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COP.1.a — Uniform care irrespective of setting/payment</w:t>
      </w:r>
    </w:p>
    <w:p>
      <w:r>
        <w:rPr>
          <w:b/>
          <w:sz w:val="30"/>
        </w:rPr>
        <w:t>COP.1 Record 1 — Uniform Care Delivery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care processes are the same across OPD, day-care, IP, and emergency, regardless of payment status or ward category. Every time this happens for real, whoever is responsible adds one new row to the table below, filling in: Setting/Ward Category, Care Process Reviewed, Uniform with Other Settings (Y/N), Reviewed By.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on duty adds a new row here the moment it genuinely happens — in this case, that means care processes are the same across OPD, day-care, IP, and emergency, regardless of payment status or ward category. The worked example below shows a real entry: setting/ward category was “General Ward vs. Private Ward”, care process reviewed was “Post-op pain management protocol”, uniform with other settings (y/n) was “Yes”.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a running log, not a one-time form — entries build up over time, so a gap in the log is as visible to an assessor as a wrong entry would be.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Setting/Ward Category: </w:t>
      </w:r>
      <w:r>
        <w:t>Enter the actual setting/ward category for this specific entry — real information from what actually happened, not a placeholder. The worked example row below shows 'General Ward vs. Private Ward'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Care Process Reviewed: </w:t>
      </w:r>
      <w:r>
        <w:t>Enter the actual care process reviewed for this specific entry — real information from what actually happened, not a placeholder. The worked example row below shows 'Post-op pain management protocol'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Uniform with Other Settings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Reviewed By: </w:t>
      </w:r>
      <w:r>
        <w:t>Name of the staff member who actually did this — the real person, not a department name. The worked example row below shows 'Quality Coordinator'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Setting/Ward Category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Care Process Reviewed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Uniform with Other Settings (Y/N)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Reviewed By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General Ward vs. Private Ward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Post-op pain management protocol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Quality Coordinator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