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COP.10.j — ART services (where in scope)</w:t>
      </w:r>
    </w:p>
    <w:p>
      <w:r>
        <w:rPr>
          <w:b/>
          <w:sz w:val="30"/>
        </w:rPr>
        <w:t>COP.10 Record 13 — ART Consent, Screening &amp; SOP Compliance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ART consent process, patient screening, SOPs per national guidelines, and ART Act compliance. Every time this happens for real, whoever is responsible adds one new row to the table below, filling in: Patient ID, Consent Documented (Y/N), Screening Done (Y/N), ART Act Compliance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fills this in for a real patient at the time it's actually taken — in this case, that means ART consent process, patient screening, SOPs per national guidelines, and ART Act compliance. The worked example below shows a real entry: patient id was “ART-2026-0012”, consent documented (y/n) was “Yes”, screening done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'ART-2026-0012' in this column, so you can see the level of detail expected — write your own real entry in that same style, not a copy of the example.</w:t>
      </w:r>
    </w:p>
    <w:p>
      <w:pPr>
        <w:pStyle w:val="ListParagraph"/>
      </w:pPr>
      <w:r>
        <w:rPr>
          <w:b/>
        </w:rPr>
        <w:t xml:space="preserve">Consent 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Screening Done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ART Act Compliance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Consent Documented (Y/N)</w:t>
            </w:r>
          </w:p>
        </w:tc>
        <w:tc>
          <w:tcPr>
            <w:tcW w:type="dxa" w:w="2420"/>
            <w:shd w:val="clear" w:fill="D9E2F3"/>
          </w:tcPr>
          <w:p>
            <w:r/>
            <w:r>
              <w:rPr>
                <w:b/>
                <w:sz w:val="20"/>
              </w:rPr>
              <w:t>Screening Done (Y/N)</w:t>
            </w:r>
          </w:p>
        </w:tc>
        <w:tc>
          <w:tcPr>
            <w:tcW w:type="dxa" w:w="2420"/>
            <w:shd w:val="clear" w:fill="D9E2F3"/>
          </w:tcPr>
          <w:p>
            <w:r/>
            <w:r>
              <w:rPr>
                <w:b/>
                <w:sz w:val="20"/>
              </w:rPr>
              <w:t>ART Act Compliance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ART-2026-0012</w:t>
            </w:r>
          </w:p>
        </w:tc>
        <w:tc>
          <w:tcPr>
            <w:tcW w:type="dxa" w:w="2420"/>
            <w:shd w:val="clear" w:fill="FFF2CC"/>
          </w:tcPr>
          <w:p>
            <w:r/>
            <w:r>
              <w:rPr>
                <w:b w:val="0"/>
                <w:sz w:val="20"/>
              </w:rPr>
              <w:t>Yes</w:t>
            </w:r>
          </w:p>
        </w:tc>
        <w:tc>
          <w:tcPr>
            <w:tcW w:type="dxa" w:w="2420"/>
            <w:shd w:val="clear" w:fill="FFF2CC"/>
          </w:tcPr>
          <w:p>
            <w:r/>
            <w:r>
              <w:rPr>
                <w:b w:val="0"/>
                <w:sz w:val="20"/>
              </w:rPr>
              <w:t>Yes</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