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COP.11.b — Neonatal care and breastfeeding</w:t>
      </w:r>
    </w:p>
    <w:p>
      <w:r>
        <w:rPr>
          <w:b/>
          <w:sz w:val="30"/>
        </w:rPr>
        <w:t>COP.11 Record 2 — Neonatal Care &amp; Breastfeeding Promotion Guidance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status of each neonatal-care and breastfeeding-promotion guidance element and when it was last reviewed — this is not a log of individual patients. Every time this happens for real, whoever is responsible adds one new row to the table below, filling in: Element, Status, Last Reviewed.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the status of each neonatal-care and breastfeeding-promotion guidance element and when it was last reviewed — this is not a log of individual patients. The worked example below shows a real entry: element was “Breastfeeding promotion (lactation counselling)”, last reviewed was “05-Jan-2026” — so status was “Active — counsellor available all shifts”.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Element: </w:t>
      </w:r>
      <w:r>
        <w:t>Enter the actual element for this specific entry — real information from what actually happened, not a placeholder. The worked example row below shows 'Breastfeeding promotion (lactation counselling)'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Status: </w:t>
      </w:r>
      <w:r>
        <w:t>Enter the actual status for this specific entry — real information from what actually happened, not a placeholder. The worked example row below shows 'Active — counsellor available all shifts'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Last Reviewed: </w:t>
      </w:r>
      <w:r>
        <w:t>Enter the actual last reviewed for this specific entry — real information from what actually happened, not a placeholder. The worked example row below shows '05-Jan-2026'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Element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Breastfeeding promotion (lactation counselling)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Active — counsellor available all shifts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05-Jan-2026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