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COP.2.h — Quality assurance programme</w:t>
      </w:r>
    </w:p>
    <w:p>
      <w:r>
        <w:rPr>
          <w:b/>
          <w:sz w:val="30"/>
        </w:rPr>
        <w:t>COP.2 Record 13 — Emergency Department QA Programme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Tracks which document covers each QA-programme element and when it was last reviewed — this is not a log of individual QA findings. Every time this happens for real, whoever is responsible adds one new row to the table below, filling in: QA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which document covers each QA-programme element and when it was last reviewed — this is not a log of individual QA findings. The worked example below shows a real entry: qa element was “Door-to-triage time monitoring”, document reference was “ED-QA-SOP-01, v1.0”,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QA Element: </w:t>
      </w:r>
      <w:r>
        <w:t>Enter the actual qa element for this specific entry — real information from what actually happened, not a placeholder. The worked example row below shows 'Door-to-triage time monitoring'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'ED-QA-SOP-01, v1.0'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QA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Door-to-triage time monitoring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ED-QA-SOP-01, 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