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Standard Operating Procedure</w:t>
      </w:r>
    </w:p>
    <w:p>
      <w:r>
        <w:rPr>
          <w:b/>
          <w:sz w:val="26"/>
        </w:rPr>
        <w:t>Code Blue / CPR Response</w:t>
      </w:r>
    </w:p>
    <w:p>
      <w:r>
        <w:t>«Hospital Name» — Supports COP.5.a through COP.5.f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9680"/>
      </w:tblGrid>
      <w:tr>
        <w:tc>
          <w:tcPr>
            <w:tcW w:type="dxa" w:w="9680"/>
            <w:shd w:val="clear" w:fill="EAF7EA"/>
          </w:tcPr>
          <w:p>
            <w:r/>
            <w:r>
              <w:rPr>
                <w:b/>
                <w:sz w:val="22"/>
              </w:rPr>
              <w:t>Why does this SOP exist? (read this first if you're new)</w:t>
            </w:r>
          </w:p>
          <w:p>
            <w:r>
              <w:rPr>
                <w:sz w:val="20"/>
              </w:rPr>
              <w:t>This SOP describes how «Hospital Name» responds immediately to a cardiac or respiratory arrest anywhere in the hospital, with a trained team, working equipment, and structured post-event review. If you're new to this SOP, the short version is: follow the numbered steps below in order — they exist because skipping one of them is exactly how a real gap or a real patient-safety problem happens, not because NABH likes paperwork for its own sake.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420"/>
        <w:gridCol w:w="2420"/>
        <w:gridCol w:w="2420"/>
        <w:gridCol w:w="2420"/>
      </w:tblGrid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SOP No.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[Hospital to define]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1.0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Effective Date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________</w:t>
            </w:r>
          </w:p>
        </w:tc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Review Frequency</w:t>
            </w:r>
          </w:p>
        </w:tc>
        <w:tc>
          <w:tcPr>
            <w:tcW w:type="dxa" w:w="2420"/>
          </w:tcPr>
          <w:p>
            <w:r/>
            <w:r>
              <w:rPr>
                <w:b w:val="0"/>
                <w:sz w:val="20"/>
              </w:rPr>
              <w:t>Annual, or on change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Quality Coordinator   Name: ________   Signature: ________</w:t>
            </w:r>
          </w:p>
        </w:tc>
      </w:tr>
      <w:tr>
        <w:tc>
          <w:tcPr>
            <w:tcW w:type="dxa" w:w="2420"/>
            <w:shd w:val="clear" w:fill="D9E2F3"/>
          </w:tcPr>
          <w:p>
            <w:r/>
            <w:r>
              <w:rPr>
                <w:b/>
                <w:sz w:val="20"/>
              </w:rPr>
              <w:t>Approved By</w:t>
            </w:r>
          </w:p>
        </w:tc>
        <w:tc>
          <w:tcPr>
            <w:tcW w:type="dxa" w:w="7260"/>
            <w:gridSpan w:val="3"/>
          </w:tcPr>
          <w:p>
            <w:r/>
            <w:r>
              <w:rPr>
                <w:b w:val="0"/>
                <w:sz w:val="20"/>
              </w:rPr>
              <w:t>Medical Superintendent   Name: ________   Signature: ________</w:t>
            </w:r>
          </w:p>
        </w:tc>
      </w:tr>
    </w:tbl>
    <w:p>
      <w:pPr>
        <w:pStyle w:val="Heading1"/>
      </w:pPr>
      <w:r>
        <w:t>1. Purpose</w:t>
      </w:r>
    </w:p>
    <w:p>
      <w:r>
        <w:t>This SOP describes how «Hospital Name» responds immediately to a cardiac or respiratory arrest anywhere in the hospital, with a trained team, working equipment, and structured post-event review.</w:t>
      </w:r>
    </w:p>
    <w:p>
      <w:pPr>
        <w:pStyle w:val="Heading1"/>
      </w:pPr>
      <w:r>
        <w:t>2. Scope</w:t>
      </w:r>
    </w:p>
    <w:p>
      <w:r>
        <w:t>Applies to every area of the hospital — wards, OPD, diagnostic areas, and any location a patient, visitor, or staff member could require CPR.</w:t>
      </w:r>
    </w:p>
    <w:p>
      <w:pPr>
        <w:pStyle w:val="Heading1"/>
      </w:pPr>
      <w:r>
        <w:t>3. Responsibility</w:t>
      </w:r>
    </w:p>
    <w:p>
      <w:r>
        <w:t xml:space="preserve">First Responder (any staff member): </w:t>
      </w:r>
      <w:r>
        <w:t>starts BLS (Basic Life Support) immediately on recognising the need — never waits for the code team.</w:t>
      </w:r>
    </w:p>
    <w:p>
      <w:r>
        <w:t xml:space="preserve">Code Blue Team: </w:t>
      </w:r>
      <w:r>
        <w:t>responds to the call, leads advanced resuscitation, and records the event.</w:t>
      </w:r>
    </w:p>
    <w:p>
      <w:r>
        <w:t xml:space="preserve">Post-Event Analysis Committee: </w:t>
      </w:r>
      <w:r>
        <w:t>reviews every event within the defined time frame.</w:t>
      </w:r>
    </w:p>
    <w:p>
      <w:pPr>
        <w:pStyle w:val="Heading1"/>
      </w:pPr>
      <w:r>
        <w:t>4. Plain-Language Glossary</w:t>
      </w:r>
    </w:p>
    <w:p>
      <w:r>
        <w:t>If a word below is unfamiliar, this is what it means in this SOP:</w:t>
      </w:r>
    </w:p>
    <w:p>
      <w:pPr>
        <w:pStyle w:val="ListParagraph"/>
      </w:pPr>
      <w:r>
        <w:rPr>
          <w:b/>
        </w:rPr>
        <w:t xml:space="preserve">CAPA: </w:t>
      </w:r>
      <w:r>
        <w:t>Short for Corrective and Preventive Action — what was done to fix a specific problem right now, and what's being done so it doesn't happen again.</w:t>
      </w:r>
    </w:p>
    <w:p>
      <w:pPr>
        <w:pStyle w:val="ListParagraph"/>
      </w:pPr>
      <w:r>
        <w:rPr>
          <w:b/>
        </w:rPr>
        <w:t xml:space="preserve">Code Blue: </w:t>
      </w:r>
      <w:r>
        <w:t>The hospital's alert signal for a patient needing immediate resuscitation.</w:t>
      </w:r>
    </w:p>
    <w:p>
      <w:pPr>
        <w:pStyle w:val="Heading1"/>
      </w:pPr>
      <w:r>
        <w:t>5. Procedure</w:t>
      </w:r>
    </w:p>
    <w:p>
      <w:pPr>
        <w:pStyle w:val="Heading2"/>
      </w:pPr>
      <w:r>
        <w:t>5.1 Immediate response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Start basic life support immediately on identifying a CPR-requiring condition — in every area, with no delay for any reason.</w:t>
      </w:r>
    </w:p>
    <w:p>
      <w:r>
        <w:t>2. Call the Code Blue team per the hospital's activation process.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Panchal, A. R., Bartos, J. A., Cabáñas, J. G., et al. (2020). Part 3: Adult basic and advanced life support: 2020 American Heart Association guidelines for CPR and ECC. Circulation, 142(16_suppl_2), S366–S468.</w:t>
        </w:r>
      </w:hyperlink>
    </w:p>
    <w:p>
      <w:pPr>
        <w:pStyle w:val="Heading2"/>
      </w:pPr>
      <w:r>
        <w:t>5.2 Team response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Respond per the assigned Code Blue role — team leader, airway, compressions, medications, documentation, as designated on the roster.</w:t>
      </w:r>
    </w:p>
    <w:p>
      <w:r>
        <w:t>2. Use the defibrillator from the nearest accessible location without delay.</w:t>
      </w:r>
    </w:p>
    <w:p>
      <w:r>
        <w:t>3. Confirm emergency medications and intubation equipment are available in the area — this is checked routinely, not only during an event.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9">
        <w:r>
          <w:rPr>
            <w:color w:val="0563C1"/>
            <w:u w:val="single"/>
          </w:rPr>
          <w:t>Panchal, A. R., Bartos, J. A., Cabáñas, J. G., et al. (2020). Part 3: Adult basic and advanced life support: 2020 American Heart Association guidelines for CPR and ECC. Circulation, 142(16_suppl_2), S366–S468.</w:t>
        </w:r>
      </w:hyperlink>
    </w:p>
    <w:p>
      <w:pPr>
        <w:pStyle w:val="Heading2"/>
      </w:pPr>
      <w:r>
        <w:t>5.3 Documentation</w:t>
      </w:r>
    </w:p>
    <w:p>
      <w:r>
        <w:rPr>
          <w:b/>
          <w:i/>
        </w:rPr>
        <w:t xml:space="preserve">Why this step matters: </w:t>
      </w:r>
      <w:r>
        <w:rPr>
          <w:i/>
        </w:rPr>
        <w:t>If this isn't written down, there's no way to prove later that it actually happened, and no way for the next shift to know what was done.</w:t>
      </w:r>
    </w:p>
    <w:p>
      <w:r>
        <w:t>1. Record the event: personnel present, response timeliness, resource availability, and any barriers encountered.</w:t>
      </w:r>
    </w:p>
    <w:p>
      <w:r>
        <w:t>2. For mock drills, record the same information as for actual events.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Cummins, R. O., Chamberlain, D., Abramson, N., et al. (1997). Recommended guidelines for reviewing, reporting, and conducting research on in-hospital resuscitation: The in-hospital “Utstein style.” Circulation, 95(8), 2213–2239.</w:t>
        </w:r>
      </w:hyperlink>
    </w:p>
    <w:p>
      <w:pPr>
        <w:pStyle w:val="Heading2"/>
      </w:pPr>
      <w:r>
        <w:t>5.4 Post-event analysis and improvement</w:t>
      </w:r>
    </w:p>
    <w:p>
      <w:r>
        <w:rPr>
          <w:b/>
          <w:i/>
        </w:rPr>
        <w:t xml:space="preserve">Why this step matters: </w:t>
      </w:r>
      <w:r>
        <w:rPr>
          <w:i/>
        </w:rPr>
        <w:t>Skipping or rushing this step is exactly the kind of gap an assessor — or a real patient safety incident — would eventually surface.</w:t>
      </w:r>
    </w:p>
    <w:p>
      <w:r>
        <w:t>1. The multidisciplinary committee (physician/cardiologist, anaesthesiologist, code blue member, nurse) meets at least quarterly.</w:t>
      </w:r>
    </w:p>
    <w:p>
      <w:r>
        <w:t>2. Analyse initiation time, team arrival time, resource availability, event sequence, coordination, and outcome, within the hospital's defined time frame after the event.</w:t>
      </w:r>
    </w:p>
    <w:p>
      <w:r>
        <w:t>3. Complete CAPA within the defined time frame, and communicate findings back to the participants — closing the loop with the people who were actually there.</w:t>
      </w:r>
    </w:p>
    <w:p>
      <w:r>
        <w:rPr>
          <w:b/>
          <w:i/>
          <w:sz w:val="18"/>
        </w:rPr>
        <w:t xml:space="preserve">Technical source(s) for these steps: </w:t>
      </w:r>
    </w:p>
    <w:p>
      <w:pPr>
        <w:pStyle w:val="ListParagraph"/>
      </w:pPr>
      <w:hyperlink r:id="rId10">
        <w:r>
          <w:rPr>
            <w:color w:val="0563C1"/>
            <w:u w:val="single"/>
          </w:rPr>
          <w:t>Cummins, R. O., Chamberlain, D., Abramson, N., et al. (1997). Recommended guidelines for reviewing, reporting, and conducting research on in-hospital resuscitation: The in-hospital “Utstein style.” Circulation, 95(8), 2213–2239.</w:t>
        </w:r>
      </w:hyperlink>
    </w:p>
    <w:p>
      <w:pPr>
        <w:pStyle w:val="Heading1"/>
      </w:pPr>
      <w:r>
        <w:t>6. Records</w:t>
      </w:r>
    </w:p>
    <w:p>
      <w:r>
        <w:t>Supported by all 9 records in the COP.5 Required Records pack.</w:t>
      </w:r>
    </w:p>
    <w:p>
      <w:pPr>
        <w:pStyle w:val="Heading1"/>
      </w:pPr>
      <w:r>
        <w:t>7. Related Documents</w:t>
      </w:r>
    </w:p>
    <w:p>
      <w:pPr>
        <w:pStyle w:val="ListParagraph"/>
      </w:pPr>
      <w:r>
        <w:t>Policy on Cardio-pulmonary Resuscitation Services (HCO/COP/POL/05) — COP.5 policy</w:t>
      </w:r>
    </w:p>
    <w:p>
      <w:pPr>
        <w:pStyle w:val="Heading1"/>
      </w:pPr>
      <w:r>
        <w:t>8. Where This SOP's Requirements Come From (Verified Sources)</w:t>
      </w:r>
    </w:p>
    <w:p>
      <w:pPr>
        <w:pStyle w:val="ListParagraph"/>
      </w:pPr>
      <w:hyperlink r:id="rId11">
        <w:r>
          <w:rPr>
            <w:color w:val="0563C1"/>
            <w:u w:val="single"/>
          </w:rPr>
          <w:t>NABH — Hospitals Accreditation Programme (HCO), 6th Edition standards</w:t>
        </w:r>
      </w:hyperlink>
    </w:p>
    <w:p>
      <w:pPr>
        <w:pStyle w:val="ListParagraph"/>
      </w:pPr>
      <w:hyperlink r:id="rId12">
        <w:r>
          <w:rPr>
            <w:color w:val="0563C1"/>
            <w:u w:val="single"/>
          </w:rPr>
          <w:t>American Heart Association — Guidelines for CPR and Emergency Cardiovascular Care</w:t>
        </w:r>
      </w:hyperlink>
    </w:p>
    <w:p>
      <w:pPr>
        <w:pStyle w:val="Heading1"/>
      </w:pPr>
      <w:r>
        <w:t>9. Review</w:t>
      </w:r>
    </w:p>
    <w:p>
      <w:r>
        <w:t>Reviewed annually, and immediately after any CPR event with an unfavourable outcome linked to a process gap.</w:t>
      </w:r>
    </w:p>
    <w:sectPr w:rsidR="00FC693F" w:rsidRPr="0006063C" w:rsidSect="00034616">
      <w:pgSz w:w="12240" w:h="15840"/>
      <w:pgMar w:top="1280" w:right="1280" w:bottom="1280" w:left="12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ahajournals.org/doi/10.1161/CIR.0000000000000916" TargetMode="External"/><Relationship Id="rId10" Type="http://schemas.openxmlformats.org/officeDocument/2006/relationships/hyperlink" Target="https://www.ahajournals.org/doi/10.1161/01.cir.95.8.2213" TargetMode="External"/><Relationship Id="rId11" Type="http://schemas.openxmlformats.org/officeDocument/2006/relationships/hyperlink" Target="https://nabh.co/programmes/hospitals-accreditation-programme-hco/" TargetMode="External"/><Relationship Id="rId12" Type="http://schemas.openxmlformats.org/officeDocument/2006/relationships/hyperlink" Target="https://cpr.heart.org/en/resuscitation-science/cpr-and-ecc-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