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COP.6.b — Assignment of patient care</w:t>
      </w:r>
    </w:p>
    <w:p>
      <w:r>
        <w:rPr>
          <w:b/>
          <w:sz w:val="30"/>
        </w:rPr>
        <w:t>COP.6 Record 3 — Care Assignment Basis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patient care assignment is based on clinical requirement and nursing staff competence, aligned with regulatory/professional guidelines. Every time this happens for real, whoever is responsible adds one new row to the table below, filling in: Ward/Unit, Assignment Basis, Aligned with Guidelines (Y/N), Reviewed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patient care assignment is based on clinical requirement and nursing staff competence, aligned with regulatory/professional guidelines. The worked example below shows a real entry: ward/unit was “ICU”, assignment basis was “1:2 nurse-patient ratio, competency-matched”, aligned with guidelines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Ward/Unit: </w:t>
      </w:r>
      <w:r>
        <w:t>Enter the actual ward/unit for this specific entry — real information from what actually happened, not a placeholder. The worked example row below shows 'ICU'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Assignment Basis: </w:t>
      </w:r>
      <w:r>
        <w:t>Enter the actual assignment basis for this specific entry — real information from what actually happened, not a placeholder. The worked example row below shows '1:2 nurse-patient ratio, competency-matched'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Aligned with Guidelines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Name of the staff member who actually did this — the real person, not a department name. The worked example row below shows 'Nursing Superintendent'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Ward/Unit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Assignment Basis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Aligned with Guidelines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1:2 nurse-patient ratio, competency-matched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