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COP.7.c — Privileged personnel only</w:t>
      </w:r>
    </w:p>
    <w:p>
      <w:r>
        <w:rPr>
          <w:b/>
          <w:sz w:val="30"/>
        </w:rPr>
        <w:t>COP.7 Record 4 — Procedure Privileging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everyone who orders, plans, performs, or assists in a procedure is privileged to do so. Every time this happens for real, whoever is responsible adds one new row to the table below, filling in: Name, Designation, Privileged Procedures, Approved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everyone who orders, plans, performs, or assists in a procedure is privileged to do so. The worked example below shows a real entry: name was “Dr. S. Rao”, designation was “Pulmonologist”, privileged procedures was “Bronchoscopy, thoracentesis”.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The actual name — a real person or item, not a placeholder. The worked example row below shows 'Dr. S.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Designation: </w:t>
      </w:r>
      <w:r>
        <w:t>Enter the actual designation for this specific entry — real information from what actually happened, not a placeholder. The worked example row below shows 'Pulmonologist'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Privileged Procedures: </w:t>
      </w:r>
      <w:r>
        <w:t>Name the specific procedure or service this entry is about. The worked example row below shows 'Bronchoscopy, thoracentesis'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Approved By: </w:t>
      </w:r>
      <w:r>
        <w:t>Name and designation of the person who actually approved this — usually a senior/department-head role, not whoever filled in the form. The worked example row below shows 'Medical Superintendent'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Privileged Procedures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S.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Pulmonologist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Bronchoscopy, thoracentesis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