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FMS.3.a — Operational planning identifies areas which need to have extra security and describes access to different areas in the hospital by staff, patients, and visitors.</w:t>
      </w:r>
    </w:p>
    <w:p>
      <w:r>
        <w:rPr>
          <w:b/>
          <w:sz w:val="30"/>
        </w:rPr>
        <w:t>FMS.3 Record 3 — Operational planning identifies areas which need to have extra security and describes access to different areas in the hospital by staff, patients, and visitors.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“Review or update record of the security plan.” — the specific evidence element Operational planning identifies areas which need to have extra security and describes access to different areas in the hospital by staff, patients, and visitors. of this policy asks for. Every time this happens for real, whoever is responsible adds one new row below with: Review Date, Reviewed By, Finding / Outcome,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the security plan is written, a vulnerable spot is controlled, or the plan is reviewed. The worked example below shows a real entry: on 15-Jan-2026, reviewed by was “Security In-Charge”, next review due was “15-Jan-2027” — so finding / outcome was “Security plan reviewed against the current extra-security-area list; access-control log for Blood Bank updated”.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hospital with no real plan for who can go where is an easy target for exactly the kind of incident — infant abduction, unauthorised OT access — that a written access plan is meant to prevent.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Review Date: </w:t>
      </w:r>
      <w:r>
        <w:t>The date this review was actually carried out.</w:t>
      </w:r>
    </w:p>
    <w:p>
      <w:pPr>
        <w:pStyle w:val="ListParagraph"/>
      </w:pPr>
      <w:r>
        <w:rPr>
          <w:b/>
        </w:rPr>
        <w:t xml:space="preserve">Reviewed By: </w:t>
      </w:r>
      <w:r>
        <w:t>Who actually did the review.</w:t>
      </w:r>
    </w:p>
    <w:p>
      <w:pPr>
        <w:pStyle w:val="ListParagraph"/>
      </w:pPr>
      <w:r>
        <w:rPr>
          <w:b/>
        </w:rPr>
        <w:t xml:space="preserve">Finding / Outcome: </w:t>
      </w:r>
      <w:r>
        <w:t>What was found — write the real outcome, even if 'no change needed.'</w:t>
      </w:r>
    </w:p>
    <w:p>
      <w:pPr>
        <w:pStyle w:val="ListParagraph"/>
      </w:pPr>
      <w:r>
        <w:rPr>
          <w:b/>
        </w:rPr>
        <w:t xml:space="preserve">Next Review Due: </w:t>
      </w:r>
      <w:r>
        <w:t>When this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Review Date</w:t>
            </w:r>
          </w:p>
        </w:tc>
        <w:tc>
          <w:tcPr>
            <w:tcW w:type="dxa" w:w="2420"/>
            <w:shd w:val="clear" w:fill="D9E2F3"/>
          </w:tcPr>
          <w:p>
            <w:r/>
            <w:r>
              <w:rPr>
                <w:b/>
                <w:sz w:val="20"/>
              </w:rPr>
              <w:t>Reviewed By</w:t>
            </w:r>
          </w:p>
        </w:tc>
        <w:tc>
          <w:tcPr>
            <w:tcW w:type="dxa" w:w="2420"/>
            <w:shd w:val="clear" w:fill="D9E2F3"/>
          </w:tcPr>
          <w:p>
            <w:r/>
            <w:r>
              <w:rPr>
                <w:b/>
                <w:sz w:val="20"/>
              </w:rPr>
              <w:t>Finding / Outcome</w:t>
            </w:r>
          </w:p>
        </w:tc>
        <w:tc>
          <w:tcPr>
            <w:tcW w:type="dxa" w:w="2420"/>
            <w:shd w:val="clear" w:fill="D9E2F3"/>
          </w:tcPr>
          <w:p>
            <w:r/>
            <w:r>
              <w:rPr>
                <w:b/>
                <w:sz w:val="20"/>
              </w:rPr>
              <w:t>Next Review Due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Security In-Charge</w:t>
            </w:r>
          </w:p>
        </w:tc>
        <w:tc>
          <w:tcPr>
            <w:tcW w:type="dxa" w:w="2420"/>
            <w:shd w:val="clear" w:fill="FFF2CC"/>
          </w:tcPr>
          <w:p>
            <w:r/>
            <w:r>
              <w:rPr>
                <w:b w:val="0"/>
                <w:sz w:val="20"/>
              </w:rPr>
              <w:t>Security plan reviewed against the current extra-security-area list; access-control log for Blood Bank updated</w:t>
            </w:r>
          </w:p>
        </w:tc>
        <w:tc>
          <w:tcPr>
            <w:tcW w:type="dxa" w:w="2420"/>
            <w:shd w:val="clear" w:fill="FFF2CC"/>
          </w:tcPr>
          <w:p>
            <w:r/>
            <w:r>
              <w:rPr>
                <w:b w:val="0"/>
                <w:sz w:val="20"/>
              </w:rPr>
              <w:t>15-Jan-2027</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