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FMS.3.c — The organisation conducts electrical safety audits for the facility.</w:t>
      </w:r>
    </w:p>
    <w:p>
      <w:r>
        <w:rPr>
          <w:b/>
          <w:sz w:val="30"/>
        </w:rPr>
        <w:t>FMS.3 Record 7 — The organisation conducts electrical safety audits for the facility.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“Completed electrical safety audit report, at least annually.” — the specific evidence element The organisation conducts electrical safety audits for the facility. of this policy asks for. Every time this happens for real, whoever is responsible adds one new row below with: Audit Date, Auditor, Scope, Findings Summary, Next Audit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Electrical Supervisor uses this record whenever the annual electrical safety audit is carried out and its findings acted on. The worked example below shows a real entry: on 15-Jan-2026, auditor was “External electrical-safety auditor / thermal-imaging vendor”, scope was “Main distribution board, ICU, OT electrical panels”, next audit due was “15-Jan-2027” — so findings summary was “2 loose connections found and rectified same day”.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loose electrical connection is invisible until it starts a fire — this record proves the audit actually found and fixed real faults, not that a form was filled in.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Audit Date: </w:t>
      </w:r>
      <w:r>
        <w:t>The actual date the audit was carried out.</w:t>
      </w:r>
    </w:p>
    <w:p>
      <w:pPr>
        <w:pStyle w:val="ListParagraph"/>
      </w:pPr>
      <w:r>
        <w:rPr>
          <w:b/>
        </w:rPr>
        <w:t xml:space="preserve">Auditor: </w:t>
      </w:r>
      <w:r>
        <w:t>Who actually did it — internal or external, name the auditor.</w:t>
      </w:r>
    </w:p>
    <w:p>
      <w:pPr>
        <w:pStyle w:val="ListParagraph"/>
      </w:pPr>
      <w:r>
        <w:rPr>
          <w:b/>
        </w:rPr>
        <w:t xml:space="preserve">Scope: </w:t>
      </w:r>
      <w:r>
        <w:t>What was really covered — name the specific panels/areas, not 'the hospital.'</w:t>
      </w:r>
    </w:p>
    <w:p>
      <w:pPr>
        <w:pStyle w:val="ListParagraph"/>
      </w:pPr>
      <w:r>
        <w:rPr>
          <w:b/>
        </w:rPr>
        <w:t xml:space="preserve">Findings Summary: </w:t>
      </w:r>
      <w:r>
        <w:t>What was actually found — a real finding, not 'no issues.'</w:t>
      </w:r>
    </w:p>
    <w:p>
      <w:pPr>
        <w:pStyle w:val="ListParagraph"/>
      </w:pPr>
      <w:r>
        <w:rPr>
          <w:b/>
        </w:rPr>
        <w:t xml:space="preserve">Next Audit Due: </w:t>
      </w:r>
      <w:r>
        <w:t>When the next audit is due — at least annually.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Audit Date</w:t>
            </w:r>
          </w:p>
        </w:tc>
        <w:tc>
          <w:tcPr>
            <w:tcW w:type="dxa" w:w="1936"/>
            <w:shd w:val="clear" w:fill="D9E2F3"/>
          </w:tcPr>
          <w:p>
            <w:r/>
            <w:r>
              <w:rPr>
                <w:b/>
                <w:sz w:val="20"/>
              </w:rPr>
              <w:t>Auditor</w:t>
            </w:r>
          </w:p>
        </w:tc>
        <w:tc>
          <w:tcPr>
            <w:tcW w:type="dxa" w:w="1936"/>
            <w:shd w:val="clear" w:fill="D9E2F3"/>
          </w:tcPr>
          <w:p>
            <w:r/>
            <w:r>
              <w:rPr>
                <w:b/>
                <w:sz w:val="20"/>
              </w:rPr>
              <w:t>Scope</w:t>
            </w:r>
          </w:p>
        </w:tc>
        <w:tc>
          <w:tcPr>
            <w:tcW w:type="dxa" w:w="1936"/>
            <w:shd w:val="clear" w:fill="D9E2F3"/>
          </w:tcPr>
          <w:p>
            <w:r/>
            <w:r>
              <w:rPr>
                <w:b/>
                <w:sz w:val="20"/>
              </w:rPr>
              <w:t>Findings Summary</w:t>
            </w:r>
          </w:p>
        </w:tc>
        <w:tc>
          <w:tcPr>
            <w:tcW w:type="dxa" w:w="1936"/>
            <w:shd w:val="clear" w:fill="D9E2F3"/>
          </w:tcPr>
          <w:p>
            <w:r/>
            <w:r>
              <w:rPr>
                <w:b/>
                <w:sz w:val="20"/>
              </w:rPr>
              <w:t>Next Audit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External electrical-safety auditor / thermal-imaging vendor</w:t>
            </w:r>
          </w:p>
        </w:tc>
        <w:tc>
          <w:tcPr>
            <w:tcW w:type="dxa" w:w="1936"/>
            <w:shd w:val="clear" w:fill="FFF2CC"/>
          </w:tcPr>
          <w:p>
            <w:r/>
            <w:r>
              <w:rPr>
                <w:b w:val="0"/>
                <w:sz w:val="20"/>
              </w:rPr>
              <w:t>Main distribution board, ICU, OT electrical panels</w:t>
            </w:r>
          </w:p>
        </w:tc>
        <w:tc>
          <w:tcPr>
            <w:tcW w:type="dxa" w:w="1936"/>
            <w:shd w:val="clear" w:fill="FFF2CC"/>
          </w:tcPr>
          <w:p>
            <w:r/>
            <w:r>
              <w:rPr>
                <w:b w:val="0"/>
                <w:sz w:val="20"/>
              </w:rPr>
              <w:t>2 loose connections found and rectified same day</w:t>
            </w:r>
          </w:p>
        </w:tc>
        <w:tc>
          <w:tcPr>
            <w:tcW w:type="dxa" w:w="1936"/>
            <w:shd w:val="clear" w:fill="FFF2CC"/>
          </w:tcPr>
          <w:p>
            <w:r/>
            <w:r>
              <w:rPr>
                <w:b w:val="0"/>
                <w:sz w:val="20"/>
              </w:rPr>
              <w:t>15-Jan-2027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