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FMS.3.d — There is a procedure which addresses the identification and disposal of material(s) not in use in the organisation.</w:t>
      </w:r>
    </w:p>
    <w:p>
      <w:r>
        <w:rPr>
          <w:b/>
          <w:sz w:val="30"/>
        </w:rPr>
        <w:t>FMS.3 Record 10 — There is a procedure which addresses the identification and disposal of material(s) not in use 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procedure for identifying and disposing of material not in use.” — the specific evidence element There is a procedure which addresses the identification and disposal of material(s) not in use in the organisation.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Engineering In-Charge uses this record whenever unused material is identified, condemned and disposed of. The worked example below shows a real entry: on 10-Jan-2026, version was “v1.0”, approved by was “Facility Manager / Medical Superintendent”, covers was “Procedure for identifying and disposing of material not in use”.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Unused material piling up unmanaged becomes a fire load, a trip hazard, or a home for pests — this record proves it's actually being identified and disposed of, not just accumulating.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Procedure for identifying and disposing of material not in use</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