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FMS.4.g — Downtime for critical equipment breakdowns is monitored from reporting to inspection and implementation of corrective actions.</w:t>
      </w:r>
    </w:p>
    <w:p>
      <w:r>
        <w:rPr>
          <w:b/>
          <w:sz w:val="30"/>
        </w:rPr>
        <w:t>FMS.4 Record 20 — Downtime for critical equipment breakdowns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“Downtime-duration record from complaint time to ratified completion.” — the specific evidence element Downtime for critical equipment breakdowns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critical utility equipment actually breaks down and is brought back into service. The worked example below shows a real entry: equipment was “Lift 2, Main Block”, complaint received was “14-Jan-2026, 09:10”, job allotted to was “Lift AMC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equipment down for longer than anyone realises, because nobody timed it, is exactly how a small fault becomes a patient-safety incident — this record makes the real duration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Lift 2, Main Block</w:t>
            </w:r>
          </w:p>
        </w:tc>
        <w:tc>
          <w:tcPr>
            <w:tcW w:type="dxa" w:w="1936"/>
            <w:shd w:val="clear" w:fill="FFF2CC"/>
          </w:tcPr>
          <w:p>
            <w:r/>
            <w:r>
              <w:rPr>
                <w:b w:val="0"/>
                <w:sz w:val="20"/>
              </w:rPr>
              <w:t>14-Jan-2026, 09:10</w:t>
            </w:r>
          </w:p>
        </w:tc>
        <w:tc>
          <w:tcPr>
            <w:tcW w:type="dxa" w:w="1936"/>
            <w:shd w:val="clear" w:fill="FFF2CC"/>
          </w:tcPr>
          <w:p>
            <w:r/>
            <w:r>
              <w:rPr>
                <w:b w:val="0"/>
                <w:sz w:val="20"/>
              </w:rPr>
              <w:t>Lift AMC vendor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