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FMS.5.h — Downtime for critical equipment breakdown is monitored from reporting to inspection and implementation of corrective actions.</w:t>
      </w:r>
    </w:p>
    <w:p>
      <w:r>
        <w:rPr>
          <w:b/>
          <w:sz w:val="30"/>
        </w:rPr>
        <w:t>FMS.5 Record 23 — Downtime for critical equipment breakdown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“Downtime-duration record from reporting to corrective action.” — the specific evidence element Downtime for critical equipment breakdown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critical medical equipment actually breaks down and is brought back into service. The worked example below shows a real entry: equipment was “Ventilator #VNT-014, ICU Bay 3”, complaint received was “14-Jan-2026, 09:10”, job allotted to was “Biomedical Engineer / OEM service engineer”.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medical equipment down for longer than anyone realises, with no backup device and nobody timing it, is exactly how a small fault becomes a patient-safety incident — this record makes the real downtime and any workaround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Ventilator #VNT-014, ICU Bay 3</w:t>
            </w:r>
          </w:p>
        </w:tc>
        <w:tc>
          <w:tcPr>
            <w:tcW w:type="dxa" w:w="1936"/>
            <w:shd w:val="clear" w:fill="FFF2CC"/>
          </w:tcPr>
          <w:p>
            <w:r/>
            <w:r>
              <w:rPr>
                <w:b w:val="0"/>
                <w:sz w:val="20"/>
              </w:rPr>
              <w:t>14-Jan-2026, 09:10</w:t>
            </w:r>
          </w:p>
        </w:tc>
        <w:tc>
          <w:tcPr>
            <w:tcW w:type="dxa" w:w="1936"/>
            <w:shd w:val="clear" w:fill="FFF2CC"/>
          </w:tcPr>
          <w:p>
            <w:r/>
            <w:r>
              <w:rPr>
                <w:b w:val="0"/>
                <w:sz w:val="20"/>
              </w:rPr>
              <w:t>Biomedical Engineer / OEM service engineer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