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HRM.12.f — Nursing professionals care as per privileging.</w:t>
      </w:r>
    </w:p>
    <w:p>
      <w:r>
        <w:rPr>
          <w:b/>
          <w:sz w:val="30"/>
        </w:rPr>
        <w:t>HRM.12 Record 8 — Nursing professionals care as per privileging.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“Supervision record for new staff until independent privileges are granted.” — the specific evidence element Nursing professionals care as per privileging. of this policy asks for. Every time this happens for real, whoever is responsible adds one new row below with: Date, Professional Name, Spot-Check Finding, Within Privileging (Y/N), Action if Not.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nurse's actual practice is spot-checked against their granted privileges. The worked example below shows a real entry: on 16-Jan-2026, professional name was 'N. Thomas (Staff Nurse)', within privileging (y/n) was 'Y' — so spot-check finding was 'Ward-round spot-check of tasks performed against granted privileges'.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privileging record means nothing if a nurse's actual practice doesn't stay inside it — new staff working under supervision until independent privileges are granted is how that gap is closed in the meantime.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spot-check was done.</w:t>
      </w:r>
    </w:p>
    <w:p>
      <w:pPr>
        <w:pStyle w:val="ListParagraph"/>
      </w:pPr>
      <w:r>
        <w:rPr>
          <w:b/>
        </w:rPr>
        <w:t xml:space="preserve">Professional Name: </w:t>
      </w:r>
      <w:r>
        <w:t>The professional checked.</w:t>
      </w:r>
    </w:p>
    <w:p>
      <w:pPr>
        <w:pStyle w:val="ListParagraph"/>
      </w:pPr>
      <w:r>
        <w:rPr>
          <w:b/>
        </w:rPr>
        <w:t xml:space="preserve">Spot-Check Finding: </w:t>
      </w:r>
      <w:r>
        <w:t>What was actually checked and found.</w:t>
      </w:r>
    </w:p>
    <w:p>
      <w:pPr>
        <w:pStyle w:val="ListParagraph"/>
      </w:pPr>
      <w:r>
        <w:rPr>
          <w:b/>
        </w:rPr>
        <w:t xml:space="preserve">Within Privileging (Y/N): </w:t>
      </w:r>
      <w:r>
        <w:t>Whether practice actually stayed within the granted privileging.</w:t>
      </w:r>
    </w:p>
    <w:p>
      <w:pPr>
        <w:pStyle w:val="ListParagraph"/>
      </w:pPr>
      <w:r>
        <w:rPr>
          <w:b/>
        </w:rPr>
        <w:t xml:space="preserve">Action if Not: </w:t>
      </w:r>
      <w:r>
        <w:t>If not, the action taken — this is a stop-work matter under Section 6.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Spot-Check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Within Privileging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if Not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Thomas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Ward-round spot-check of tasks performed against granted privileges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