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HRM.3.a — Induction training provided.</w:t>
      </w:r>
    </w:p>
    <w:p>
      <w:r>
        <w:rPr>
          <w:b/>
          <w:sz w:val="30"/>
        </w:rPr>
        <w:t>HRM.3 Record 2 — Induction training provided.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“Attendance record covering doctors, consultants, outsourced staff, volunteers, students and trainees.” — the specific evidence element Induction training provided. of this policy asks for. Every time this happens for real, whoever is responsible adds one new row below with: Trainee Name, Category, Induction Start Date, b. Vision/Mission (Y/N, date), c. Rights &amp; Responsibilities (Y/N, date), d. Safety (Y/N, date), e. CPR (Y/N, date), f. IPC (Y/N, date), g. Service Standards (Y/N, date), h. Admin Procedures (Y/N, date), i. Dept/Unit-Level (Y/N, date), j. Information Systems (Y/N, date), Trainer(s), Completed Within 1 Month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for every new staff member, consultant, outsourced worker, volunteer, student or trainee within one month of joining. The worked example below shows a real entry: on 14-Jan-2026, trainee name was 'Dr. B. Chandran (Visiting Consultant)', category was 'Consultant (visiting)'.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new staff member with no induction is operating inside the hospital blind on its rights, safety practices and their own specific duties during their first, highest-risk month — NABH treats this as CORE.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Trainee Name: </w:t>
      </w:r>
      <w:r>
        <w:t>The actual trainee's name.</w:t>
      </w:r>
    </w:p>
    <w:p>
      <w:pPr>
        <w:pStyle w:val="ListParagraph"/>
      </w:pPr>
      <w:r>
        <w:rPr>
          <w:b/>
        </w:rPr>
        <w:t xml:space="preserve">Category: </w:t>
      </w:r>
      <w:r>
        <w:t>Their category — staff, consultant (including visiting), outsourced staff, volunteer, student or trainee — every applicable category must have a row.</w:t>
      </w:r>
    </w:p>
    <w:p>
      <w:pPr>
        <w:pStyle w:val="ListParagraph"/>
      </w:pPr>
      <w:r>
        <w:rPr>
          <w:b/>
        </w:rPr>
        <w:t xml:space="preserve">Induction Start Date: </w:t>
      </w:r>
      <w:r>
        <w:t>The date induction actually began for this person.</w:t>
      </w:r>
    </w:p>
    <w:p>
      <w:pPr>
        <w:pStyle w:val="ListParagraph"/>
      </w:pPr>
      <w:r>
        <w:rPr>
          <w:b/>
        </w:rPr>
        <w:t xml:space="preserve">b. Vision/Mission (Y/N, date): </w:t>
      </w:r>
      <w:r>
        <w:t>Write Y and the real date vision/mission/values was actually covered for this person — leave blank if not yet done, don't guess.</w:t>
      </w:r>
    </w:p>
    <w:p>
      <w:pPr>
        <w:pStyle w:val="ListParagraph"/>
      </w:pPr>
      <w:r>
        <w:rPr>
          <w:b/>
        </w:rPr>
        <w:t xml:space="preserve">c. Rights &amp; Responsibilities (Y/N, date): </w:t>
      </w:r>
      <w:r>
        <w:t>Write Y and the real date rights &amp; responsibilities was actually covered.</w:t>
      </w:r>
    </w:p>
    <w:p>
      <w:pPr>
        <w:pStyle w:val="ListParagraph"/>
      </w:pPr>
      <w:r>
        <w:rPr>
          <w:b/>
        </w:rPr>
        <w:t xml:space="preserve">d. Safety (Y/N, date): </w:t>
      </w:r>
      <w:r>
        <w:t>Write Y and the real date safety training was actually covered.</w:t>
      </w:r>
    </w:p>
    <w:p>
      <w:pPr>
        <w:pStyle w:val="ListParagraph"/>
      </w:pPr>
      <w:r>
        <w:rPr>
          <w:b/>
        </w:rPr>
        <w:t xml:space="preserve">e. CPR (Y/N, date): </w:t>
      </w:r>
      <w:r>
        <w:t>Write Y and the real date CPR training was actually covered.</w:t>
      </w:r>
    </w:p>
    <w:p>
      <w:pPr>
        <w:pStyle w:val="ListParagraph"/>
      </w:pPr>
      <w:r>
        <w:rPr>
          <w:b/>
        </w:rPr>
        <w:t xml:space="preserve">f. IPC (Y/N, date): </w:t>
      </w:r>
      <w:r>
        <w:t>Write Y and the real date infection prevention and control training was actually covered.</w:t>
      </w:r>
    </w:p>
    <w:p>
      <w:pPr>
        <w:pStyle w:val="ListParagraph"/>
      </w:pPr>
      <w:r>
        <w:rPr>
          <w:b/>
        </w:rPr>
        <w:t xml:space="preserve">g. Service Standards (Y/N, date): </w:t>
      </w:r>
      <w:r>
        <w:t>Write Y and the real date service-standards orientation was actually covered.</w:t>
      </w:r>
    </w:p>
    <w:p>
      <w:pPr>
        <w:pStyle w:val="ListParagraph"/>
      </w:pPr>
      <w:r>
        <w:rPr>
          <w:b/>
        </w:rPr>
        <w:t xml:space="preserve">h. Admin Procedures (Y/N, date): </w:t>
      </w:r>
      <w:r>
        <w:t>Write Y and the real date administrative-procedures orientation was actually covered.</w:t>
      </w:r>
    </w:p>
    <w:p>
      <w:pPr>
        <w:pStyle w:val="ListParagraph"/>
      </w:pPr>
      <w:r>
        <w:rPr>
          <w:b/>
        </w:rPr>
        <w:t xml:space="preserve">i. Dept/Unit-Level (Y/N, date): </w:t>
      </w:r>
      <w:r>
        <w:t>Write Y and the real date the department/unit-level session was actually held.</w:t>
      </w:r>
    </w:p>
    <w:p>
      <w:pPr>
        <w:pStyle w:val="ListParagraph"/>
      </w:pPr>
      <w:r>
        <w:rPr>
          <w:b/>
        </w:rPr>
        <w:t xml:space="preserve">j. Information Systems (Y/N, date): </w:t>
      </w:r>
      <w:r>
        <w:t>Write Y and the real date information-systems/security training was actually covered — this is the 6th Edition addition, don't skip it.</w:t>
      </w:r>
    </w:p>
    <w:p>
      <w:pPr>
        <w:pStyle w:val="ListParagraph"/>
      </w:pPr>
      <w:r>
        <w:rPr>
          <w:b/>
        </w:rPr>
        <w:t xml:space="preserve">Trainer(s): </w:t>
      </w:r>
      <w:r>
        <w:t>Who actually delivered each part — name them, not 'HR.'</w:t>
      </w:r>
    </w:p>
    <w:p>
      <w:pPr>
        <w:pStyle w:val="ListParagraph"/>
      </w:pPr>
      <w:r>
        <w:rPr>
          <w:b/>
        </w:rPr>
        <w:t xml:space="preserve">Completed Within 1 Month (Y/N): </w:t>
      </w:r>
      <w:r>
        <w:t>Whether every applicable sub-element was completed within one month of joining, as required — a single blank column above means this should be 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</w:tblGrid>
      <w:tr>
        <w:tc>
          <w:tcPr>
            <w:tcW w:type="dxa" w:w="691"/>
            <w:shd w:val="clear" w:fill="D9E2F3"/>
          </w:tcPr>
          <w:p>
            <w:r/>
            <w:r>
              <w:rPr>
                <w:b/>
                <w:sz w:val="20"/>
              </w:rPr>
              <w:t>Trainee Name</w:t>
            </w:r>
          </w:p>
        </w:tc>
        <w:tc>
          <w:tcPr>
            <w:tcW w:type="dxa" w:w="691"/>
            <w:shd w:val="clear" w:fill="D9E2F3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91"/>
            <w:shd w:val="clear" w:fill="D9E2F3"/>
          </w:tcPr>
          <w:p>
            <w:r/>
            <w:r>
              <w:rPr>
                <w:b/>
                <w:sz w:val="20"/>
              </w:rPr>
              <w:t>Induction Start Date</w:t>
            </w:r>
          </w:p>
        </w:tc>
        <w:tc>
          <w:tcPr>
            <w:tcW w:type="dxa" w:w="691"/>
            <w:shd w:val="clear" w:fill="D9E2F3"/>
          </w:tcPr>
          <w:p>
            <w:r/>
            <w:r>
              <w:rPr>
                <w:b/>
                <w:sz w:val="20"/>
              </w:rPr>
              <w:t>b. Vision/Mission (Y/N, date)</w:t>
            </w:r>
          </w:p>
        </w:tc>
        <w:tc>
          <w:tcPr>
            <w:tcW w:type="dxa" w:w="691"/>
            <w:shd w:val="clear" w:fill="D9E2F3"/>
          </w:tcPr>
          <w:p>
            <w:r/>
            <w:r>
              <w:rPr>
                <w:b/>
                <w:sz w:val="20"/>
              </w:rPr>
              <w:t>c. Rights &amp; Responsibilities (Y/N, date)</w:t>
            </w:r>
          </w:p>
        </w:tc>
        <w:tc>
          <w:tcPr>
            <w:tcW w:type="dxa" w:w="691"/>
            <w:shd w:val="clear" w:fill="D9E2F3"/>
          </w:tcPr>
          <w:p>
            <w:r/>
            <w:r>
              <w:rPr>
                <w:b/>
                <w:sz w:val="20"/>
              </w:rPr>
              <w:t>d. Safety (Y/N, date)</w:t>
            </w:r>
          </w:p>
        </w:tc>
        <w:tc>
          <w:tcPr>
            <w:tcW w:type="dxa" w:w="691"/>
            <w:shd w:val="clear" w:fill="D9E2F3"/>
          </w:tcPr>
          <w:p>
            <w:r/>
            <w:r>
              <w:rPr>
                <w:b/>
                <w:sz w:val="20"/>
              </w:rPr>
              <w:t>e. CPR (Y/N, date)</w:t>
            </w:r>
          </w:p>
        </w:tc>
        <w:tc>
          <w:tcPr>
            <w:tcW w:type="dxa" w:w="691"/>
            <w:shd w:val="clear" w:fill="D9E2F3"/>
          </w:tcPr>
          <w:p>
            <w:r/>
            <w:r>
              <w:rPr>
                <w:b/>
                <w:sz w:val="20"/>
              </w:rPr>
              <w:t>f. IPC (Y/N, date)</w:t>
            </w:r>
          </w:p>
        </w:tc>
        <w:tc>
          <w:tcPr>
            <w:tcW w:type="dxa" w:w="691"/>
            <w:shd w:val="clear" w:fill="D9E2F3"/>
          </w:tcPr>
          <w:p>
            <w:r/>
            <w:r>
              <w:rPr>
                <w:b/>
                <w:sz w:val="20"/>
              </w:rPr>
              <w:t>g. Service Standards (Y/N, date)</w:t>
            </w:r>
          </w:p>
        </w:tc>
        <w:tc>
          <w:tcPr>
            <w:tcW w:type="dxa" w:w="691"/>
            <w:shd w:val="clear" w:fill="D9E2F3"/>
          </w:tcPr>
          <w:p>
            <w:r/>
            <w:r>
              <w:rPr>
                <w:b/>
                <w:sz w:val="20"/>
              </w:rPr>
              <w:t>h. Admin Procedures (Y/N, date)</w:t>
            </w:r>
          </w:p>
        </w:tc>
        <w:tc>
          <w:tcPr>
            <w:tcW w:type="dxa" w:w="691"/>
            <w:shd w:val="clear" w:fill="D9E2F3"/>
          </w:tcPr>
          <w:p>
            <w:r/>
            <w:r>
              <w:rPr>
                <w:b/>
                <w:sz w:val="20"/>
              </w:rPr>
              <w:t>i. Dept/Unit-Level (Y/N, date)</w:t>
            </w:r>
          </w:p>
        </w:tc>
        <w:tc>
          <w:tcPr>
            <w:tcW w:type="dxa" w:w="691"/>
            <w:shd w:val="clear" w:fill="D9E2F3"/>
          </w:tcPr>
          <w:p>
            <w:r/>
            <w:r>
              <w:rPr>
                <w:b/>
                <w:sz w:val="20"/>
              </w:rPr>
              <w:t>j. Information Systems (Y/N, date)</w:t>
            </w:r>
          </w:p>
        </w:tc>
        <w:tc>
          <w:tcPr>
            <w:tcW w:type="dxa" w:w="691"/>
            <w:shd w:val="clear" w:fill="D9E2F3"/>
          </w:tcPr>
          <w:p>
            <w:r/>
            <w:r>
              <w:rPr>
                <w:b/>
                <w:sz w:val="20"/>
              </w:rPr>
              <w:t>Trainer(s)</w:t>
            </w:r>
          </w:p>
        </w:tc>
        <w:tc>
          <w:tcPr>
            <w:tcW w:type="dxa" w:w="691"/>
            <w:shd w:val="clear" w:fill="D9E2F3"/>
          </w:tcPr>
          <w:p>
            <w:r/>
            <w:r>
              <w:rPr>
                <w:b/>
                <w:sz w:val="20"/>
              </w:rPr>
              <w:t>Completed Within 1 Month (Y/N)</w:t>
            </w:r>
          </w:p>
        </w:tc>
      </w:tr>
      <w:tr>
        <w:tc>
          <w:tcPr>
            <w:tcW w:type="dxa" w:w="9674"/>
            <w:gridSpan w:val="1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691"/>
            <w:shd w:val="clear" w:fill="FFF2CC"/>
          </w:tcPr>
          <w:p>
            <w:r/>
            <w:r>
              <w:rPr>
                <w:b w:val="0"/>
                <w:sz w:val="20"/>
              </w:rPr>
              <w:t>Dr. B. Chandran (Visiting Consultant)</w:t>
            </w:r>
          </w:p>
        </w:tc>
        <w:tc>
          <w:tcPr>
            <w:tcW w:type="dxa" w:w="691"/>
            <w:shd w:val="clear" w:fill="FFF2CC"/>
          </w:tcPr>
          <w:p>
            <w:r/>
            <w:r>
              <w:rPr>
                <w:b w:val="0"/>
                <w:sz w:val="20"/>
              </w:rPr>
              <w:t>Consultant (visiting)</w:t>
            </w:r>
          </w:p>
        </w:tc>
        <w:tc>
          <w:tcPr>
            <w:tcW w:type="dxa" w:w="691"/>
            <w:shd w:val="clear" w:fill="FFF2CC"/>
          </w:tcPr>
          <w:p>
            <w:r/>
            <w:r>
              <w:rPr>
                <w:b w:val="0"/>
                <w:sz w:val="20"/>
              </w:rPr>
              <w:t>14-Jan-2026</w:t>
            </w:r>
          </w:p>
        </w:tc>
        <w:tc>
          <w:tcPr>
            <w:tcW w:type="dxa" w:w="691"/>
            <w:shd w:val="clear" w:fill="FFF2CC"/>
          </w:tcPr>
          <w:p>
            <w:r/>
            <w:r>
              <w:rPr>
                <w:b w:val="0"/>
                <w:sz w:val="20"/>
              </w:rPr>
              <w:t>Y, 14-Jan-2026</w:t>
            </w:r>
          </w:p>
        </w:tc>
        <w:tc>
          <w:tcPr>
            <w:tcW w:type="dxa" w:w="691"/>
            <w:shd w:val="clear" w:fill="FFF2CC"/>
          </w:tcPr>
          <w:p>
            <w:r/>
            <w:r>
              <w:rPr>
                <w:b w:val="0"/>
                <w:sz w:val="20"/>
              </w:rPr>
              <w:t>Y, 14-Jan-2026</w:t>
            </w:r>
          </w:p>
        </w:tc>
        <w:tc>
          <w:tcPr>
            <w:tcW w:type="dxa" w:w="691"/>
            <w:shd w:val="clear" w:fill="FFF2CC"/>
          </w:tcPr>
          <w:p>
            <w:r/>
            <w:r>
              <w:rPr>
                <w:b w:val="0"/>
                <w:sz w:val="20"/>
              </w:rPr>
              <w:t>Y, 14-Jan-2026</w:t>
            </w:r>
          </w:p>
        </w:tc>
        <w:tc>
          <w:tcPr>
            <w:tcW w:type="dxa" w:w="691"/>
            <w:shd w:val="clear" w:fill="FFF2CC"/>
          </w:tcPr>
          <w:p>
            <w:r/>
            <w:r>
              <w:rPr>
                <w:b w:val="0"/>
                <w:sz w:val="20"/>
              </w:rPr>
              <w:t>Y, 15-Jan-2026</w:t>
            </w:r>
          </w:p>
        </w:tc>
        <w:tc>
          <w:tcPr>
            <w:tcW w:type="dxa" w:w="691"/>
            <w:shd w:val="clear" w:fill="FFF2CC"/>
          </w:tcPr>
          <w:p>
            <w:r/>
            <w:r>
              <w:rPr>
                <w:b w:val="0"/>
                <w:sz w:val="20"/>
              </w:rPr>
              <w:t>Y, 15-Jan-2026</w:t>
            </w:r>
          </w:p>
        </w:tc>
        <w:tc>
          <w:tcPr>
            <w:tcW w:type="dxa" w:w="691"/>
            <w:shd w:val="clear" w:fill="FFF2CC"/>
          </w:tcPr>
          <w:p>
            <w:r/>
            <w:r>
              <w:rPr>
                <w:b w:val="0"/>
                <w:sz w:val="20"/>
              </w:rPr>
              <w:t>Y, 15-Jan-2026</w:t>
            </w:r>
          </w:p>
        </w:tc>
        <w:tc>
          <w:tcPr>
            <w:tcW w:type="dxa" w:w="691"/>
            <w:shd w:val="clear" w:fill="FFF2CC"/>
          </w:tcPr>
          <w:p>
            <w:r/>
            <w:r>
              <w:rPr>
                <w:b w:val="0"/>
                <w:sz w:val="20"/>
              </w:rPr>
              <w:t>Y, 16-Jan-2026</w:t>
            </w:r>
          </w:p>
        </w:tc>
        <w:tc>
          <w:tcPr>
            <w:tcW w:type="dxa" w:w="691"/>
            <w:shd w:val="clear" w:fill="FFF2CC"/>
          </w:tcPr>
          <w:p>
            <w:r/>
            <w:r>
              <w:rPr>
                <w:b w:val="0"/>
                <w:sz w:val="20"/>
              </w:rPr>
              <w:t>Y, 16-Jan-2026</w:t>
            </w:r>
          </w:p>
        </w:tc>
        <w:tc>
          <w:tcPr>
            <w:tcW w:type="dxa" w:w="691"/>
            <w:shd w:val="clear" w:fill="FFF2CC"/>
          </w:tcPr>
          <w:p>
            <w:r/>
            <w:r>
              <w:rPr>
                <w:b w:val="0"/>
                <w:sz w:val="20"/>
              </w:rPr>
              <w:t>Y, 16-Jan-2026</w:t>
            </w:r>
          </w:p>
        </w:tc>
        <w:tc>
          <w:tcPr>
            <w:tcW w:type="dxa" w:w="691"/>
            <w:shd w:val="clear" w:fill="FFF2CC"/>
          </w:tcPr>
          <w:p>
            <w:r/>
            <w:r>
              <w:rPr>
                <w:b w:val="0"/>
                <w:sz w:val="20"/>
              </w:rPr>
              <w:t>HR In-Charge + Department Head + IT In-Charge</w:t>
            </w:r>
          </w:p>
        </w:tc>
        <w:tc>
          <w:tcPr>
            <w:tcW w:type="dxa" w:w="691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91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