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HRM.3.j — Information systems training.</w:t>
      </w:r>
    </w:p>
    <w:p>
      <w:r>
        <w:rPr>
          <w:b/>
          <w:sz w:val="30"/>
        </w:rPr>
        <w:t>HRM.3 Record 19 — Information systems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“EMR-access training record, where the hospital uses electronic health records.” — the specific evidence element Information systems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IT In-Charge fills this in when a new staff member is trained on the systems and EMR access their role actually needs. The worked example below shows a real entry: on 10-Jan-2026, staff name was 'P. Nair (Front Office Executive)', topic / course was 'EMR access, information security and data-use awareness'.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Untrained EMR or information-system access is a data-integrity and patient-safety risk in its own right — a wrong entry in the wrong record for the wrong patient.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P. Nair (Front Office Executive)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EMR access, information security and data-use awareness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IT In-Charge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