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HRM.4.a — Written guidance for training and development.</w:t>
      </w:r>
    </w:p>
    <w:p>
      <w:r>
        <w:rPr>
          <w:b/>
          <w:sz w:val="30"/>
        </w:rPr>
        <w:t>HRM.4 Record 3 — Written guidance for training and development.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“Coverage record for all staff categories, including doctors and outsourced staff.” — the specific evidence element Written guidance for training and development. of this policy asks for. Every time this happens for real, whoever is responsible adds one new row below with: Staff Category, Included in Training Programme (Y/N), Training Type Applicable, Date Confirmed.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HR In-Charge fills this in whenever the training manual/policy is approved or revised, and whenever a specific training need is identified for the calendar. The worked example below shows a real entry: on 10-Jan-2026, staff category was 'Visiting Consultant (doctor)', included in training programme (y/n) was 'Y'.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Training run without a documented needs-assessment, methodology and calendar becomes ad hoc and unequal across staff categories, including doctors and outsourced staff who are easy to overlook.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Staff Category: </w:t>
      </w:r>
      <w:r>
        <w:t>The actual staff category checked — including doctors and outsourced staff, not just permanent employees.</w:t>
      </w:r>
    </w:p>
    <w:p>
      <w:pPr>
        <w:pStyle w:val="ListParagraph"/>
      </w:pPr>
      <w:r>
        <w:rPr>
          <w:b/>
        </w:rPr>
        <w:t xml:space="preserve">Included in Training Programme (Y/N): </w:t>
      </w:r>
      <w:r>
        <w:t>Whether this category is actually included in the training programme.</w:t>
      </w:r>
    </w:p>
    <w:p>
      <w:pPr>
        <w:pStyle w:val="ListParagraph"/>
      </w:pPr>
      <w:r>
        <w:rPr>
          <w:b/>
        </w:rPr>
        <w:t xml:space="preserve">Training Type Applicable: </w:t>
      </w:r>
      <w:r>
        <w:t>Which training actually applies to this category.</w:t>
      </w:r>
    </w:p>
    <w:p>
      <w:pPr>
        <w:pStyle w:val="ListParagraph"/>
      </w:pPr>
      <w:r>
        <w:rPr>
          <w:b/>
        </w:rPr>
        <w:t xml:space="preserve">Date Confirmed: </w:t>
      </w:r>
      <w:r>
        <w:t>The date this coverage was actually confirmed.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Staff Category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Included in Training Programme (Y/N)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Training Type Applicable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 Confirmed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Visiting Consultant (doctor)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Occupational safety + patient-centred-care modules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