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HRM.6.b — Risk detection and handling.</w:t>
      </w:r>
    </w:p>
    <w:p>
      <w:r>
        <w:rPr>
          <w:b/>
          <w:sz w:val="30"/>
        </w:rPr>
        <w:t>HRM.6 Record 4 — Risk detection and handling.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“Risk-detection-and-handling training record — physical, chemical, environmental and process-related risks.” — the specific evidence element Risk detection and handling.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Officer fills this in whenever staff complete risk-detection training, including the practical blood-spill or hazardous-material demonstration. The worked example below shows a real entry: on 10-Jan-2026, staff name was 'A. Verma (Housekeeping Staff)', topic / course was 'Detecting and handling physical/chemical/environmental risks — incl. blood-spill demonstration'.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can't recognise a physical, chemical, environmental or process risk around them can't act on it before it causes harm — this is why a practical demonstration, not just a lecture, is expected.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Verma (Housekeeping Staff)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Detecting and handling physical/chemical/environmental risks — incl. blood-spill demonstration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Officer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