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HRM.6.c — Incident procedure awareness.</w:t>
      </w:r>
    </w:p>
    <w:p>
      <w:r>
        <w:rPr>
          <w:b/>
          <w:sz w:val="30"/>
        </w:rPr>
        <w:t>HRM.6 Record 6 — Incident procedure awareness.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“Incident-procedure awareness record and staff confirmation record of procedure steps.” — the specific evidence element Incident procedure awareness.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fills this in whenever staff are trained or re-confirmed on the incident-reporting sequence. The worked example below shows a real entry: on 10-Jan-2026, staff name was 'K. Menon (Ward Assistant)', topic / course was 'Procedure to follow in the event of an incident'.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don't know the sequence of steps to follow during an incident waste critical time improvising exactly when speed matters most.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K. Menon (Ward Assistant)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Procedure to follow in the event of an incident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