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HRM.8.a — Written guidance governs the mechanism.</w:t>
      </w:r>
    </w:p>
    <w:p>
      <w:r>
        <w:rPr>
          <w:b/>
          <w:sz w:val="30"/>
        </w:rPr>
        <w:t>HRM.8 Record 2 — Written guidance governs the mechanism.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“Workplace-issue inclusion record — bullying, harassment.” — the specific evidence element Written guidance governs the mechanism. of this policy asks for. Every time this happens for real, whoever is responsible adds one new row below with: Version, Date Approved, Approved By, Covers, Next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the disciplinary/grievance guidance document is approved or revised. The worked example below shows a real entry: on 10-Jan-2026, version was 'v1.0', approved by was 'HR In-Charge / Medical Superintendent'.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undocumented disciplinary and grievance process is applied inconsistently and can't be shown to actually cover workplace issues like bullying and harassment.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for this guidance document.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approved.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it.</w:t>
      </w:r>
    </w:p>
    <w:p>
      <w:pPr>
        <w:pStyle w:val="ListParagraph"/>
      </w:pPr>
      <w:r>
        <w:rPr>
          <w:b/>
        </w:rPr>
        <w:t xml:space="preserve">Covers: </w:t>
      </w:r>
      <w:r>
        <w:t>What this specific version actually covers — confirm bullying/harassment are named explicitly, not implied.</w:t>
      </w:r>
    </w:p>
    <w:p>
      <w:pPr>
        <w:pStyle w:val="ListParagraph"/>
      </w:pPr>
      <w:r>
        <w:rPr>
          <w:b/>
        </w:rPr>
        <w:t xml:space="preserve">Next Review Due: </w:t>
      </w:r>
      <w:r>
        <w:t>The date this document is next due for review.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Covers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HR In-Charge / 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Disciplinary process, grievance redress, appeals, and workplace issues including bullying and harassment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