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HRM.8.d — Procedure in consonance with prevailing laws.</w:t>
      </w:r>
    </w:p>
    <w:p>
      <w:r>
        <w:rPr>
          <w:b/>
          <w:sz w:val="30"/>
        </w:rPr>
        <w:t>HRM.8 Record 6 — Procedure in consonance with prevailing laws.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“Internal Complaints Committee constitution record for sexual-harassment complaints.” — the specific evidence element Procedure in consonance with prevailing laws. of this policy asks for. Every time this happens for real, whoever is responsible adds one new row below with: Date, Committee Constituted / Reviewed, Members, Case Handled (if any),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the procedure is checked against current labour law, and whenever the Internal Complaints Committee is constituted or reviewed. The worked example below shows a real entry: on 05-Jan-2026, committee constituted / reviewed was 'Annual reconstitution reviewed', members was 'Presiding Officer + 3 members (majority women) + 1 external member' — so outcome was 'Committee confirmed active and compliant with statutory composition'.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disciplinary or grievance procedure that ignores applicable labour law — or has no Internal Complaints Committee for sexual-harassment complaints — is a direct legal and staff-safety failure, which is why NABH treats it as CORE.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of this entry.</w:t>
      </w:r>
    </w:p>
    <w:p>
      <w:pPr>
        <w:pStyle w:val="ListParagraph"/>
      </w:pPr>
      <w:r>
        <w:rPr>
          <w:b/>
        </w:rPr>
        <w:t xml:space="preserve">Committee Constituted / Reviewed: </w:t>
      </w:r>
      <w:r>
        <w:t>Whether this is a constitution or a periodic review.</w:t>
      </w:r>
    </w:p>
    <w:p>
      <w:pPr>
        <w:pStyle w:val="ListParagraph"/>
      </w:pPr>
      <w:r>
        <w:rPr>
          <w:b/>
        </w:rPr>
        <w:t xml:space="preserve">Members: </w:t>
      </w:r>
      <w:r>
        <w:t>The real committee membership on file.</w:t>
      </w:r>
    </w:p>
    <w:p>
      <w:pPr>
        <w:pStyle w:val="ListParagraph"/>
      </w:pPr>
      <w:r>
        <w:rPr>
          <w:b/>
        </w:rPr>
        <w:t xml:space="preserve">Case Handled (if any): </w:t>
      </w:r>
      <w:r>
        <w:t>Any case actually handled in this period — or 'none.'</w:t>
      </w:r>
    </w:p>
    <w:p>
      <w:pPr>
        <w:pStyle w:val="ListParagraph"/>
      </w:pPr>
      <w:r>
        <w:rPr>
          <w:b/>
        </w:rPr>
        <w:t xml:space="preserve">Outcome: </w:t>
      </w:r>
      <w:r>
        <w:t>The real outcome or confirmation.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Committee Constituted / Reviewed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Members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Case Handled (if any)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Annual reconstitution reviewed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Presiding Officer + 3 members (majority women) + 1 external member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None this period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Committee confirmed active and compliant with statutory composition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