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HRM.9.a — Health problems, including occupational hazards, taken care of.</w:t>
      </w:r>
    </w:p>
    <w:p>
      <w:r>
        <w:rPr>
          <w:b/>
          <w:sz w:val="30"/>
        </w:rPr>
        <w:t>HRM.9 Record 3 — Health problems, including occupational hazards, taken care of.</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“PPE-provision and second-victim-support record.” — the specific evidence element Health problems, including occupational hazards, taken care of. of this policy asks for. Every time this happens for real, whoever is responsible adds one new row below with: Staff Name, PPE Provided, Training on Use (Y/N), Second-Victim Support Used (Y/N), Date.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Occupational Health Nurse fills this in whenever the health-and-safety policy is approved, a vaccination is given, or PPE/second-victim support is provided. The worked example below shows a real entry: on 10-Jan-2026, staff name was 'A. Mishra (Staff Nurse)', ppe provided was 'N95 mask, gloves, gown for isolation-ward duty'.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physical and mental health, and workplace hazards, left unaddressed become patient-safety risks by way of an unwell or unprotected workforce — this covers the written policy, vaccination programme, PPE and second-victim support together.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w:t>
      </w:r>
    </w:p>
    <w:p>
      <w:pPr>
        <w:pStyle w:val="ListParagraph"/>
      </w:pPr>
      <w:r>
        <w:rPr>
          <w:b/>
        </w:rPr>
        <w:t xml:space="preserve">PPE Provided: </w:t>
      </w:r>
      <w:r>
        <w:t>The specific PPE actually provided for their role.</w:t>
      </w:r>
    </w:p>
    <w:p>
      <w:pPr>
        <w:pStyle w:val="ListParagraph"/>
      </w:pPr>
      <w:r>
        <w:rPr>
          <w:b/>
        </w:rPr>
        <w:t xml:space="preserve">Training on Use (Y/N): </w:t>
      </w:r>
      <w:r>
        <w:t>Whether they were actually trained on correct use.</w:t>
      </w:r>
    </w:p>
    <w:p>
      <w:pPr>
        <w:pStyle w:val="ListParagraph"/>
      </w:pPr>
      <w:r>
        <w:rPr>
          <w:b/>
        </w:rPr>
        <w:t xml:space="preserve">Second-Victim Support Used (Y/N): </w:t>
      </w:r>
      <w:r>
        <w:t>Whether second-victim support was offered/used after an adverse event, if applicable — Y/N.</w:t>
      </w:r>
    </w:p>
    <w:p>
      <w:pPr>
        <w:pStyle w:val="ListParagraph"/>
      </w:pPr>
      <w:r>
        <w:rPr>
          <w:b/>
        </w:rPr>
        <w:t xml:space="preserve">Date: </w:t>
      </w:r>
      <w:r>
        <w:t>The real date.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PPE Provided</w:t>
            </w:r>
          </w:p>
        </w:tc>
        <w:tc>
          <w:tcPr>
            <w:tcW w:type="dxa" w:w="1936"/>
            <w:shd w:val="clear" w:fill="D9E2F3"/>
          </w:tcPr>
          <w:p>
            <w:r/>
            <w:r>
              <w:rPr>
                <w:b/>
                <w:sz w:val="20"/>
              </w:rPr>
              <w:t>Training on Use (Y/N)</w:t>
            </w:r>
          </w:p>
        </w:tc>
        <w:tc>
          <w:tcPr>
            <w:tcW w:type="dxa" w:w="1936"/>
            <w:shd w:val="clear" w:fill="D9E2F3"/>
          </w:tcPr>
          <w:p>
            <w:r/>
            <w:r>
              <w:rPr>
                <w:b/>
                <w:sz w:val="20"/>
              </w:rPr>
              <w:t>Second-Victim Support Used (Y/N)</w:t>
            </w:r>
          </w:p>
        </w:tc>
        <w:tc>
          <w:tcPr>
            <w:tcW w:type="dxa" w:w="1936"/>
            <w:shd w:val="clear" w:fill="D9E2F3"/>
          </w:tcPr>
          <w:p>
            <w:r/>
            <w:r>
              <w:rPr>
                <w:b/>
                <w:sz w:val="20"/>
              </w:rPr>
              <w:t>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 Mishra (Staff Nurse)</w:t>
            </w:r>
          </w:p>
        </w:tc>
        <w:tc>
          <w:tcPr>
            <w:tcW w:type="dxa" w:w="1936"/>
            <w:shd w:val="clear" w:fill="FFF2CC"/>
          </w:tcPr>
          <w:p>
            <w:r/>
            <w:r>
              <w:rPr>
                <w:b w:val="0"/>
                <w:sz w:val="20"/>
              </w:rPr>
              <w:t>N95 mask, gloves, gown for isolation-ward duty</w:t>
            </w:r>
          </w:p>
        </w:tc>
        <w:tc>
          <w:tcPr>
            <w:tcW w:type="dxa" w:w="1936"/>
            <w:shd w:val="clear" w:fill="FFF2CC"/>
          </w:tcPr>
          <w:p>
            <w:r/>
            <w:r>
              <w:rPr>
                <w:b w:val="0"/>
                <w:sz w:val="20"/>
              </w:rPr>
              <w:t>Y</w:t>
            </w:r>
          </w:p>
        </w:tc>
        <w:tc>
          <w:tcPr>
            <w:tcW w:type="dxa" w:w="1936"/>
            <w:shd w:val="clear" w:fill="FFF2CC"/>
          </w:tcPr>
          <w:p>
            <w:r/>
            <w:r>
              <w:rPr>
                <w:b w:val="0"/>
                <w:sz w:val="20"/>
              </w:rPr>
              <w:t>N</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