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IPC.1.e — IPC committee records</w:t>
      </w:r>
    </w:p>
    <w:p>
      <w:r>
        <w:rPr>
          <w:b/>
          <w:sz w:val="30"/>
        </w:rPr>
        <w:t>IPC.1 Record 10 — IPC committee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 Committee is the multi-disciplinary group (doctors, nurses, admin, the IPC team) that meets at least monthly to steer the infection-control programme, review data, and decide what needs to change. This record is where you keep the proof for: “Committee constitution and terms of reference defining composition, meeting frequency (at least monthly), and minimum quorum.” — the specific evidence element IPC.1.e (Commitment*) of this policy asks for. Every time this activity actually happens, whoever did it adds one new row below with: Element of ToR, What's Defined, Date Approved, Approved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Committee secretary fills this in right after each real monthly meeting, capturing what was actually decided. The worked example below shows a real entry: on 01-Jan-2026, element of tor was “Meeting frequency”, what's defined was “At least monthly”,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documented minutes, there's no way to show the committee actually met, discussed real issues, and assigned real owners — a committee that only exists on an org chart protects nobody.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 of ToR: </w:t>
      </w:r>
      <w:r>
        <w:t>Which part of the committee's Terms of Reference this row covers — composition, meeting frequency, or quorum.</w:t>
      </w:r>
    </w:p>
    <w:p>
      <w:pPr>
        <w:pStyle w:val="ListParagraph"/>
      </w:pPr>
      <w:r>
        <w:rPr>
          <w:b/>
        </w:rPr>
        <w:t xml:space="preserve">What's Defined: </w:t>
      </w:r>
      <w:r>
        <w:t>What was actually decided for that element — write the real answer, not 'as applicable.'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Terms of Reference was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 — usually the Medical Superintendent or Governing Body.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Element of ToR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What's Defined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Meeting frequency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At least monthly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