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IPC.3.a — Standard precautions</w:t>
      </w:r>
    </w:p>
    <w:p>
      <w:r>
        <w:rPr>
          <w:b/>
          <w:sz w:val="30"/>
        </w:rPr>
        <w:t>IPC.3 Record 2 — Standard precautions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Standard precautions are the baseline infection-control steps used for every single patient, every time, regardless of their diagnosis — hand hygiene, gloves for body-fluid contact, safe sharps handling, and so on. This record is where you keep the proof for: “IPC round or audit records confirming standard precautions are in use in all clinical areas.” — the specific evidence element IPC.3.a (CORE*)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standard precautions are actually observed in a real clinical area. The worked example below shows a real entry: on 10-Jan-2026, area / item checked was “Sharps disposed directly into puncture-proof container at point of use, PPE donned correctly — General Ward round”,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Standard precautions are the baseline that protects every patient, every time, regardless of diagnosis — because you often don't know who's infectious until it's too late to matter. This record proves staff actually apply them in real clinical areas, not just know the theory from a training slide.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Sharps disposed directly into puncture-proof container at point of use, PPE donned correctly — General Ward round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