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IPC.3.f — Antimicrobial stewardship programme</w:t>
      </w:r>
    </w:p>
    <w:p>
      <w:r>
        <w:rPr>
          <w:b/>
          <w:sz w:val="30"/>
        </w:rPr>
        <w:t>IPC.3 Record 16 — Antimicrobial stewardship programme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“Restricted-agent ordering mechanism (forms, electronic approvals, or equivalent) and records of its use.” — the specific evidence element IPC.3.f (CORE) of this policy asks for. Every time this activity actually happens, whoever did it adds one new row below with: Date, Restricted Agent Requested, Prescriber, Approval Reference,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a restricted-agent request logs a new entry the moment it's actually approved, deviated from, or escalated as a stop-work event. The worked example below shows a real entry: on 10-Jan-2026, restricted agent requested was “Meropenem”, prescriber was “Dr. S. Kulkarni”, approval reference was “Approval Form AMS-2026-014, countersigned by AMS team” — so outcome was “Approved — dispensed per policy”.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restricted-antibiotic list means nothing if anyone can still prescribe it without oversight. This record is the proof that restricted agents actually go through the approval mechanism, and that when someone bypasses it, that deviation gets caught, tracked with a CAPA, and closed — not quietly ignored.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actual request.</w:t>
      </w:r>
    </w:p>
    <w:p>
      <w:pPr>
        <w:pStyle w:val="ListParagraph"/>
      </w:pPr>
      <w:r>
        <w:rPr>
          <w:b/>
        </w:rPr>
        <w:t xml:space="preserve">Restricted Agent Requested: </w:t>
      </w:r>
      <w:r>
        <w:t>The specific restricted agent requested.</w:t>
      </w:r>
    </w:p>
    <w:p>
      <w:pPr>
        <w:pStyle w:val="ListParagraph"/>
      </w:pPr>
      <w:r>
        <w:rPr>
          <w:b/>
        </w:rPr>
        <w:t xml:space="preserve">Prescriber: </w:t>
      </w:r>
      <w:r>
        <w:t>Who requested it.</w:t>
      </w:r>
    </w:p>
    <w:p>
      <w:pPr>
        <w:pStyle w:val="ListParagraph"/>
      </w:pPr>
      <w:r>
        <w:rPr>
          <w:b/>
        </w:rPr>
        <w:t xml:space="preserve">Approval Reference: </w:t>
      </w:r>
      <w:r>
        <w:t>The actual approval reference — no restricted agent goes out without one.</w:t>
      </w:r>
    </w:p>
    <w:p>
      <w:pPr>
        <w:pStyle w:val="ListParagraph"/>
      </w:pPr>
      <w:r>
        <w:rPr>
          <w:b/>
        </w:rPr>
        <w:t xml:space="preserve">Outcome: </w:t>
      </w:r>
      <w:r>
        <w:t>Approved, denied, or escalated — state which.</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Restricted Agent Requested</w:t>
            </w:r>
          </w:p>
        </w:tc>
        <w:tc>
          <w:tcPr>
            <w:tcW w:type="dxa" w:w="1936"/>
            <w:shd w:val="clear" w:fill="D9E2F3"/>
          </w:tcPr>
          <w:p>
            <w:r/>
            <w:r>
              <w:rPr>
                <w:b/>
                <w:sz w:val="20"/>
              </w:rPr>
              <w:t>Prescriber</w:t>
            </w:r>
          </w:p>
        </w:tc>
        <w:tc>
          <w:tcPr>
            <w:tcW w:type="dxa" w:w="1936"/>
            <w:shd w:val="clear" w:fill="D9E2F3"/>
          </w:tcPr>
          <w:p>
            <w:r/>
            <w:r>
              <w:rPr>
                <w:b/>
                <w:sz w:val="20"/>
              </w:rPr>
              <w:t>Approval Reference</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Meropenem</w:t>
            </w:r>
          </w:p>
        </w:tc>
        <w:tc>
          <w:tcPr>
            <w:tcW w:type="dxa" w:w="1936"/>
            <w:shd w:val="clear" w:fill="FFF2CC"/>
          </w:tcPr>
          <w:p>
            <w:r/>
            <w:r>
              <w:rPr>
                <w:b w:val="0"/>
                <w:sz w:val="20"/>
              </w:rPr>
              <w:t>Dr. S. Kulkarni</w:t>
            </w:r>
          </w:p>
        </w:tc>
        <w:tc>
          <w:tcPr>
            <w:tcW w:type="dxa" w:w="1936"/>
            <w:shd w:val="clear" w:fill="FFF2CC"/>
          </w:tcPr>
          <w:p>
            <w:r/>
            <w:r>
              <w:rPr>
                <w:b w:val="0"/>
                <w:sz w:val="20"/>
              </w:rPr>
              <w:t>Approval Form AMS-2026-014, countersigned by AMS team</w:t>
            </w:r>
          </w:p>
        </w:tc>
        <w:tc>
          <w:tcPr>
            <w:tcW w:type="dxa" w:w="1936"/>
            <w:shd w:val="clear" w:fill="FFF2CC"/>
          </w:tcPr>
          <w:p>
            <w:r/>
            <w:r>
              <w:rPr>
                <w:b w:val="0"/>
                <w:sz w:val="20"/>
              </w:rPr>
              <w:t>Approved — dispensed per policy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