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IPC.3.f — Antimicrobial stewardship programme</w:t>
      </w:r>
    </w:p>
    <w:p>
      <w:r>
        <w:rPr>
          <w:b/>
          <w:sz w:val="30"/>
        </w:rPr>
        <w:t>IPC.3 Record 17 — Antimicrobial stewardship programme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“Deviation records with CAPA documented and tracked to closure.” — the specific evidence element IPC.3.f (CORE) of this policy asks for. Every time this activity actually happens, whoever did it adds one new row below with: Date, Deviation Noted, CAPA Assigned, Owner, Closure Date.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handles a restricted-agent request logs a new entry the moment it's actually approved, deviated from, or escalated as a stop-work event. The worked example below shows a real entry: on 10-Jan-2026, deviation noted was “Restricted antibiotic dispensed without prior approval form”, capa assigned was “Pharmacy dispensing checklist updated to block dispensing without the approval reference”, owner was “Pharmacy In-charge”.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restricted-antibiotic list means nothing if anyone can still prescribe it without oversight. This record is the proof that restricted agents actually go through the approval mechanism, and that when someone bypasses it, that deviation gets caught, tracked with a CAPA, and closed — not quietly ignored. This is a CORE requirement — NABH treats it as non-negotiable, not aspirational.</w:t>
            </w:r>
          </w:p>
        </w:tc>
      </w:tr>
    </w:tbl>
    <w:p/>
    <w:p>
      <w:r>
        <w:rPr>
          <w:b/>
          <w:sz w:val="22"/>
        </w:rPr>
        <w:t>How to fill this in — column by column</w:t>
      </w:r>
    </w:p>
    <w:p>
      <w:pPr>
        <w:pStyle w:val="ListParagraph"/>
      </w:pPr>
      <w:r>
        <w:rPr>
          <w:b/>
        </w:rPr>
        <w:t xml:space="preserve">Date: </w:t>
      </w:r>
      <w:r>
        <w:t>Date the deviation was actually found.</w:t>
      </w:r>
    </w:p>
    <w:p>
      <w:pPr>
        <w:pStyle w:val="ListParagraph"/>
      </w:pPr>
      <w:r>
        <w:rPr>
          <w:b/>
        </w:rPr>
        <w:t xml:space="preserve">Deviation Noted: </w:t>
      </w:r>
      <w:r>
        <w:t>What actually went wrong — name it specifically.</w:t>
      </w:r>
    </w:p>
    <w:p>
      <w:pPr>
        <w:pStyle w:val="ListParagraph"/>
      </w:pPr>
      <w:r>
        <w:rPr>
          <w:b/>
        </w:rPr>
        <w:t xml:space="preserve">CAPA Assigned: </w:t>
      </w:r>
      <w:r>
        <w:t>What corrective/preventive action was actually assigned.</w:t>
      </w:r>
    </w:p>
    <w:p>
      <w:pPr>
        <w:pStyle w:val="ListParagraph"/>
      </w:pPr>
      <w:r>
        <w:rPr>
          <w:b/>
        </w:rPr>
        <w:t xml:space="preserve">Owner: </w:t>
      </w:r>
      <w:r>
        <w:t>Who owns closing it.</w:t>
      </w:r>
    </w:p>
    <w:p>
      <w:pPr>
        <w:pStyle w:val="ListParagraph"/>
      </w:pPr>
      <w:r>
        <w:rPr>
          <w:b/>
        </w:rPr>
        <w:t xml:space="preserve">Closure Date: </w:t>
      </w:r>
      <w:r>
        <w:t>The date it was actually closed and verified — don't leave this open indefinitely.</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Deviation Noted</w:t>
            </w:r>
          </w:p>
        </w:tc>
        <w:tc>
          <w:tcPr>
            <w:tcW w:type="dxa" w:w="1936"/>
            <w:shd w:val="clear" w:fill="D9E2F3"/>
          </w:tcPr>
          <w:p>
            <w:r/>
            <w:r>
              <w:rPr>
                <w:b/>
                <w:sz w:val="20"/>
              </w:rPr>
              <w:t>CAPA Assigned</w:t>
            </w:r>
          </w:p>
        </w:tc>
        <w:tc>
          <w:tcPr>
            <w:tcW w:type="dxa" w:w="1936"/>
            <w:shd w:val="clear" w:fill="D9E2F3"/>
          </w:tcPr>
          <w:p>
            <w:r/>
            <w:r>
              <w:rPr>
                <w:b/>
                <w:sz w:val="20"/>
              </w:rPr>
              <w:t>Owner</w:t>
            </w:r>
          </w:p>
        </w:tc>
        <w:tc>
          <w:tcPr>
            <w:tcW w:type="dxa" w:w="1936"/>
            <w:shd w:val="clear" w:fill="D9E2F3"/>
          </w:tcPr>
          <w:p>
            <w:r/>
            <w:r>
              <w:rPr>
                <w:b/>
                <w:sz w:val="20"/>
              </w:rPr>
              <w:t>Closure Date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Restricted antibiotic dispensed without prior approval form</w:t>
            </w:r>
          </w:p>
        </w:tc>
        <w:tc>
          <w:tcPr>
            <w:tcW w:type="dxa" w:w="1936"/>
            <w:shd w:val="clear" w:fill="FFF2CC"/>
          </w:tcPr>
          <w:p>
            <w:r/>
            <w:r>
              <w:rPr>
                <w:b w:val="0"/>
                <w:sz w:val="20"/>
              </w:rPr>
              <w:t>Pharmacy dispensing checklist updated to block dispensing without the approval reference</w:t>
            </w:r>
          </w:p>
        </w:tc>
        <w:tc>
          <w:tcPr>
            <w:tcW w:type="dxa" w:w="1936"/>
            <w:shd w:val="clear" w:fill="FFF2CC"/>
          </w:tcPr>
          <w:p>
            <w:r/>
            <w:r>
              <w:rPr>
                <w:b w:val="0"/>
                <w:sz w:val="20"/>
              </w:rPr>
              <w:t>Pharmacy In-charge</w:t>
            </w:r>
          </w:p>
        </w:tc>
        <w:tc>
          <w:tcPr>
            <w:tcW w:type="dxa" w:w="1936"/>
            <w:shd w:val="clear" w:fill="FFF2CC"/>
          </w:tcPr>
          <w:p>
            <w:r/>
            <w:r>
              <w:rPr>
                <w:b w:val="0"/>
                <w:sz w:val="20"/>
              </w:rPr>
              <w:t>24-Jan-2026 — verified closed</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