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IPC.7.b — Cleaning-packing-sterilisation-storage-issue guidance</w:t>
      </w:r>
    </w:p>
    <w:p>
      <w:r>
        <w:rPr>
          <w:b/>
          <w:sz w:val="30"/>
        </w:rPr>
        <w:t>IPC.7 Record 6 — Cleaning-packing-sterilisation-storage-issue guidance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“Shelf-life and expiry-date record per packing material and sterilisation mode.” — the specific evidence element IPC.7.b (CORE*) of this policy asks for. Every time this activity actually happens, whoever did it adds one new row below with: Packing Material, Sterilisation Mode, Shelf-Life Method Assigned, How Integrity Is Verified Before Use.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CSSD technician logs a new entry for each real load as it's actually processed, packed and issued. The worked example below shows a real entry: packing material was “Non-woven wrap, double-layered”, sterilisation mode was “Steam autoclave”, shelf-life method assigned was “Event-related — no fixed expiry date; sterility depends on the pack staying intact, dry and undamaged, not on time elapsed”.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single missed step in cleaning, packing or sterilising an instrument can leave it looking sterile when it isn't — and there's no way to tell just by looking at it. This record is the evidence that every step of the cycle, including which decontamination method actually fits which item (the Spaulding classification), was followed and documented, not assumed. This is a CORE requirement — NABH treats it as non-negotiable, not aspirational.</w:t>
            </w:r>
          </w:p>
        </w:tc>
      </w:tr>
    </w:tbl>
    <w:p/>
    <w:p>
      <w:r>
        <w:rPr>
          <w:b/>
          <w:sz w:val="22"/>
        </w:rPr>
        <w:t>How to fill this in — column by column</w:t>
      </w:r>
    </w:p>
    <w:p>
      <w:pPr>
        <w:pStyle w:val="ListParagraph"/>
      </w:pPr>
      <w:r>
        <w:rPr>
          <w:b/>
        </w:rPr>
        <w:t xml:space="preserve">Packing Material: </w:t>
      </w:r>
      <w:r>
        <w:t>The actual packing material used for this item.</w:t>
      </w:r>
    </w:p>
    <w:p>
      <w:pPr>
        <w:pStyle w:val="ListParagraph"/>
      </w:pPr>
      <w:r>
        <w:rPr>
          <w:b/>
        </w:rPr>
        <w:t xml:space="preserve">Sterilisation Mode: </w:t>
      </w:r>
      <w:r>
        <w:t>Which sterilisation mode it went through.</w:t>
      </w:r>
    </w:p>
    <w:p>
      <w:pPr>
        <w:pStyle w:val="ListParagraph"/>
      </w:pPr>
      <w:r>
        <w:rPr>
          <w:b/>
        </w:rPr>
        <w:t xml:space="preserve">Shelf-Life Method Assigned: </w:t>
      </w:r>
      <w:r>
        <w:t>Name ONE method only — either 'event-related' (integrity-based, no fixed expiry) or a genuine fixed period (e.g. '6 months') — never both together, since they're two different, mutually exclusive shelf-life philosophies.</w:t>
      </w:r>
    </w:p>
    <w:p>
      <w:pPr>
        <w:pStyle w:val="ListParagraph"/>
      </w:pPr>
      <w:r>
        <w:rPr>
          <w:b/>
        </w:rPr>
        <w:t xml:space="preserve">How Integrity Is Verified Before Use: </w:t>
      </w:r>
      <w:r>
        <w:t>If event-related: how integrity is checked before each use. If fixed-period: the actual expiry date.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Packing Material</w:t>
            </w:r>
          </w:p>
        </w:tc>
        <w:tc>
          <w:tcPr>
            <w:tcW w:type="dxa" w:w="2420"/>
            <w:shd w:val="clear" w:fill="D9E2F3"/>
          </w:tcPr>
          <w:p>
            <w:r/>
            <w:r>
              <w:rPr>
                <w:b/>
                <w:sz w:val="20"/>
              </w:rPr>
              <w:t>Sterilisation Mode</w:t>
            </w:r>
          </w:p>
        </w:tc>
        <w:tc>
          <w:tcPr>
            <w:tcW w:type="dxa" w:w="2420"/>
            <w:shd w:val="clear" w:fill="D9E2F3"/>
          </w:tcPr>
          <w:p>
            <w:r/>
            <w:r>
              <w:rPr>
                <w:b/>
                <w:sz w:val="20"/>
              </w:rPr>
              <w:t>Shelf-Life Method Assigned</w:t>
            </w:r>
          </w:p>
        </w:tc>
        <w:tc>
          <w:tcPr>
            <w:tcW w:type="dxa" w:w="2420"/>
            <w:shd w:val="clear" w:fill="D9E2F3"/>
          </w:tcPr>
          <w:p>
            <w:r/>
            <w:r>
              <w:rPr>
                <w:b/>
                <w:sz w:val="20"/>
              </w:rPr>
              <w:t>How Integrity Is Verified Before Use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Non-woven wrap, double-layered</w:t>
            </w:r>
          </w:p>
        </w:tc>
        <w:tc>
          <w:tcPr>
            <w:tcW w:type="dxa" w:w="2420"/>
            <w:shd w:val="clear" w:fill="FFF2CC"/>
          </w:tcPr>
          <w:p>
            <w:r/>
            <w:r>
              <w:rPr>
                <w:b w:val="0"/>
                <w:sz w:val="20"/>
              </w:rPr>
              <w:t>Steam autoclave</w:t>
            </w:r>
          </w:p>
        </w:tc>
        <w:tc>
          <w:tcPr>
            <w:tcW w:type="dxa" w:w="2420"/>
            <w:shd w:val="clear" w:fill="FFF2CC"/>
          </w:tcPr>
          <w:p>
            <w:r/>
            <w:r>
              <w:rPr>
                <w:b w:val="0"/>
                <w:sz w:val="20"/>
              </w:rPr>
              <w:t>Event-related — no fixed expiry date; sterility depends on the pack staying intact, dry and undamaged, not on time elapsed</w:t>
            </w:r>
          </w:p>
        </w:tc>
        <w:tc>
          <w:tcPr>
            <w:tcW w:type="dxa" w:w="2420"/>
            <w:shd w:val="clear" w:fill="FFF2CC"/>
          </w:tcPr>
          <w:p>
            <w:r/>
            <w:r>
              <w:rPr>
                <w:b w:val="0"/>
                <w:sz w:val="20"/>
              </w:rPr>
              <w:t>Pack checked before every use for seal integrity, moisture, tears or staining; packed 10-Jan-2026, still in service and re-verified at each use</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