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IPC.8.b — Staff immunisation programme</w:t>
      </w:r>
    </w:p>
    <w:p>
      <w:r>
        <w:rPr>
          <w:b/>
          <w:sz w:val="30"/>
        </w:rPr>
        <w:t>IPC.8 Record 5 — Staff immunisation programme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“Immunisation register: staff name, vaccine, dose(s), date(s), booster schedule — current for all staff.” — the specific evidence element IPC.8.b (Commitment*) of this policy asks for. Every time this activity actually happens, whoever did it adds one new row below with: Staff Name, Vaccine, Dose(s), Date(s) Given, Booster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Nurse or HR logs a new entry the moment a real staff member's vaccination is actually given, refused, or exempted. The worked example below shows a real entry: on 10-Jan-2026, staff name was “Priya Nair”, vaccine was “Tdap”, dose(s) was “1 dose”.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unvaccinated healthcare worker is both personally at risk and a possible source of infection for patients. Hepatitis B coverage in particular is core to protecting direct-patient-care staff, and this record is the proof of who's actually vaccinated (or has a genuine documented reason not to be), not just who was offered the vaccine.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Name of the staff member.</w:t>
      </w:r>
    </w:p>
    <w:p>
      <w:pPr>
        <w:pStyle w:val="ListParagraph"/>
      </w:pPr>
      <w:r>
        <w:rPr>
          <w:b/>
        </w:rPr>
        <w:t xml:space="preserve">Vaccine: </w:t>
      </w:r>
      <w:r>
        <w:t>Which vaccine — name it specifically.</w:t>
      </w:r>
    </w:p>
    <w:p>
      <w:pPr>
        <w:pStyle w:val="ListParagraph"/>
      </w:pPr>
      <w:r>
        <w:rPr>
          <w:b/>
        </w:rPr>
        <w:t xml:space="preserve">Dose(s): </w:t>
      </w:r>
      <w:r>
        <w:t>How many doses this vaccine needs.</w:t>
      </w:r>
    </w:p>
    <w:p>
      <w:pPr>
        <w:pStyle w:val="ListParagraph"/>
      </w:pPr>
      <w:r>
        <w:rPr>
          <w:b/>
        </w:rPr>
        <w:t xml:space="preserve">Date(s) Given: </w:t>
      </w:r>
      <w:r>
        <w:t>The actual date(s) given.</w:t>
      </w:r>
    </w:p>
    <w:p>
      <w:pPr>
        <w:pStyle w:val="ListParagraph"/>
      </w:pPr>
      <w:r>
        <w:rPr>
          <w:b/>
        </w:rPr>
        <w:t xml:space="preserve">Booster Due: </w:t>
      </w:r>
      <w:r>
        <w:t>When the next booster is due — keep this updated, don't let it go stale.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Vaccine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Dose(s)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Date(s) Given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Booster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Priya Nair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Tdap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 dose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10-Jan-2036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