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IPC.8.c — Work restrictions</w:t>
      </w:r>
    </w:p>
    <w:p>
      <w:r>
        <w:rPr>
          <w:b/>
          <w:sz w:val="30"/>
        </w:rPr>
        <w:t>IPC.8 Record 7 — Work restrictions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work restriction policy/guideline listing conditions and restriction types.” — the specific evidence element IPC.8.c (Achievement) of this policy asks for. Every time this activity actually happens, whoever did it adds one new row below with: Version, Date Approved, Approved By, Confirms This Bullet Is Covered, Next Review Due.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Officer logs a new entry the moment a real, named staff member is actually placed on a work restriction. The worked example below shows a real entry: on 01-Jan-2026, version was “v1.0”, approved by was “IPC Officer + Medical Superintendent”, confirms this bullet is covered was “Written work restriction policy/guideline listing conditions and restriction types”.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work-restriction policy protects no one if it's never actually applied to a real staff member with a real transmissible infection. NABH specifically requires the case-level record, not just the policy, because a policy nobody actually follows has zero protective effect. This is an Achievement-level requirement — NABH expects mature, ongoing evidence of impact, not a one-time exercise.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go up by 0.1 for a minor edit, a whole number for a full rewrite.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signed off, not the date you're filling this form.</w:t>
      </w:r>
    </w:p>
    <w:p>
      <w:pPr>
        <w:pStyle w:val="ListParagraph"/>
      </w:pPr>
      <w:r>
        <w:rPr>
          <w:b/>
        </w:rPr>
        <w:t xml:space="preserve">Approved By: </w:t>
      </w:r>
      <w:r>
        <w:t>Who reviewed and approved this version.</w:t>
      </w:r>
    </w:p>
    <w:p>
      <w:pPr>
        <w:pStyle w:val="ListParagraph"/>
      </w:pPr>
      <w:r>
        <w:rPr>
          <w:b/>
        </w:rPr>
        <w:t xml:space="preserve">Confirms This Bullet Is Covered: </w:t>
      </w:r>
      <w:r>
        <w:t>A one-line confirmation that this specific bullet's requirement is actually present in the document — don't just write 'yes,' name what's actually there.</w:t>
      </w:r>
    </w:p>
    <w:p>
      <w:pPr>
        <w:pStyle w:val="ListParagraph"/>
      </w:pPr>
      <w:r>
        <w:rPr>
          <w:b/>
        </w:rPr>
        <w:t xml:space="preserve">Next Review Due: </w:t>
      </w:r>
      <w:r>
        <w:t>At least once a year, or sooner if the underlying guideline changes.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Confirms This Bullet Is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Officer +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Written work restriction policy/guideline listing conditions and restriction types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