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IPC.8.e — PEP provision</w:t>
      </w:r>
    </w:p>
    <w:p>
      <w:r>
        <w:rPr>
          <w:b/>
          <w:sz w:val="30"/>
        </w:rPr>
        <w:t>IPC.8 Record 16 — PEP provision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“Stop-work event log for any delayed-PEP events.” — the specific evidence element IPC.8.e (Commitment*) of this policy asks for. Every time this activity actually happens, whoever did it adds one new row below with: Date, Trigger Event, Action Taken (stop-work invoked), Outcome.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the moment a real staff exposure actually occurs and PEP is actually started. The worked example below shows a real entry: on 12-Jan-2026, trigger event was “PEP not started within the same shift as a real needle-stick exposure”, outcome was “Root cause fixed and confirmed before work resumed; logged for the next IPC Committee meeting” — so action taken (stop-work invoked) was “Issue/use stopped immediately and escalated to the IPC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Post-exposure prophylaxis for HIV and Hepatitis B only works if it's started within hours, not days. This record proves the hospital's PEP pathway is actually fast enough in real practice — starting the same shift, not at the next available appointment — for a real staff exposure, not just fast on paper.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the stop-work event actually happened.</w:t>
      </w:r>
    </w:p>
    <w:p>
      <w:pPr>
        <w:pStyle w:val="ListParagraph"/>
      </w:pPr>
      <w:r>
        <w:rPr>
          <w:b/>
        </w:rPr>
        <w:t xml:space="preserve">Trigger Event: </w:t>
      </w:r>
      <w:r>
        <w:t>The specific trigger that set it off — name the real event, not 'an issue.'</w:t>
      </w:r>
    </w:p>
    <w:p>
      <w:pPr>
        <w:pStyle w:val="ListParagraph"/>
      </w:pPr>
      <w:r>
        <w:rPr>
          <w:b/>
        </w:rPr>
        <w:t xml:space="preserve">Action Taken (stop-work invoked): </w:t>
      </w:r>
      <w:r>
        <w:t>What was actually stopped and who it was escalated to.</w:t>
      </w:r>
    </w:p>
    <w:p>
      <w:pPr>
        <w:pStyle w:val="ListParagraph"/>
      </w:pPr>
      <w:r>
        <w:rPr>
          <w:b/>
        </w:rPr>
        <w:t xml:space="preserve">Outcome: </w:t>
      </w:r>
      <w:r>
        <w:t>What happened next — the fix, and confirmation before things resumed.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Trigger Event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 (stop-work invoked)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PEP not started within the same shift as a real needle-stick exposure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Issue/use stopped immediately and escalated to the IPC Officer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Root cause fixed and confirmed before work resumed; logged for the next IPC Committee meeting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