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MOM.3.e — LASA identification and physical separation (CORE* / Stop-Work)</w:t>
      </w:r>
    </w:p>
    <w:p>
      <w:r>
        <w:rPr>
          <w:b/>
          <w:sz w:val="30"/>
        </w:rPr>
        <w:t>MOM.3 Record 6 — LASA Medication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LASA means Look-Alike, Sound-Alike — medications whose names or packaging are similar enough to be mixed up by mistake. Look-alike/sound-alike pairs AND different-concentration pairs of the same drug both risk a dangerous mix-up, but they're different hazards — this list captures the actual strength/concentration for each side of the pair so a concentration mix-up (the more dangerous of the two, since the packaging often looks near-identical) is tracked as its own risk, not folded silently into 'LASA'. Every time this happens for real, whoever is responsible adds one new row to the table below, filling in: Medication A, Medication B (Confusable Pair), Risk Type, Strength/Concentration A, Strength/Concentration B, Physically Separated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look-alike/sound-alike pairs AND different-concentration pairs of the same drug both risk a dangerous mix-up, but they're different hazards — this list captures the actual strength/concentration for each side of the pair so a concentration mix-up (the more dangerous of the two, since the packaging often looks near-identical) is tracked as its own risk, not folded silently into 'LASA'. The worked example below shows a real entry: medication a was “Inj. Potassium Chloride 10%”, medication b (confusable pair) was “Inj. Potassium Chloride 15%”, risk type was “Different concentration, same drug (not name-based LASA)”.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or checklist that exists informally in someone's head isn't something an assessor — or a new staff member — can check against. NABH treats this element as CORE/a Commitment — meaning it's considered non-negotiable, not aspirational.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Medication A: </w:t>
      </w:r>
      <w:r>
        <w:t>The actual medication name — brand and/or generic, exactly as prescribed or stocked. The worked example row below shows 'Inj. Potassium Chloride 10%'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 B (Confusable Pair): </w:t>
      </w:r>
      <w:r>
        <w:t>The actual medication name — brand and/or generic, exactly as prescribed or stocked. The worked example row below shows 'Inj. Potassium Chloride 15%'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Risk Type: </w:t>
      </w:r>
      <w:r>
        <w:t>Enter the actual risk type for this specific entry — real information from what actually happened, not a placeholder. The worked example row below shows 'Different concentration, same drug (not name-based LASA)'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Strength/Concentration A: </w:t>
      </w:r>
      <w:r>
        <w:t>The actual dose/strength given or stocked — the real number, not a range. The worked example row below shows '10% (10 mEq/10 mL)'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Strength/Concentration B: </w:t>
      </w:r>
      <w:r>
        <w:t>The actual dose/strength given or stocked — the real number, not a range. The worked example row below shows '15% (15 mEq/10 mL)'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Physically Separated (Y/N): </w:t>
      </w:r>
      <w:r>
        <w:t>Answer honestly with what's actually true — Y or N. Don't default to Y without checking. The worked example row below shows 'Y — separate labelled bins, 15% held in pharmacy only, not ward stock'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Medication A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Medication B (Confusable Pair)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Risk Type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Strength/Concentration A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Strength/Concentration B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Physically Separated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Inj. Potassium Chloride 10%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Inj. Potassium Chloride 15%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Different concentration, same drug (not name-based LASA)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10% (10 mEq/10 mL)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15% (15 mEq/10 mL)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 — separate labelled bins, 15% held in pharmacy only, not ward stock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