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Standard Operating Procedure</w:t>
      </w:r>
    </w:p>
    <w:p>
      <w:r>
        <w:rPr>
          <w:b/>
          <w:sz w:val="26"/>
        </w:rPr>
        <w:t>Safe Prescribing — Allergy Check, Completeness and Decision Support</w:t>
      </w:r>
    </w:p>
    <w:p>
      <w:r>
        <w:t>«Hospital Name» — Supports MOM.4.a, MOM.4.b (CORE), MOM.4.c (Stop-Work), MOM.4.d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9680"/>
      </w:tblGrid>
      <w:tr>
        <w:tc>
          <w:tcPr>
            <w:tcW w:type="dxa" w:w="9680"/>
            <w:shd w:val="clear" w:fill="EAF7EA"/>
          </w:tcPr>
          <w:p>
            <w:r/>
            <w:r>
              <w:rPr>
                <w:b/>
                <w:sz w:val="22"/>
              </w:rPr>
              <w:t>Why does this SOP exist? (read this first if you're new)</w:t>
            </w:r>
          </w:p>
          <w:p>
            <w:r>
              <w:rPr>
                <w:sz w:val="20"/>
              </w:rPr>
              <w:t>This SOP describes how «Hospital Name» prescribes rationally and safely — checking allergy history before every prescription, writing every prescription with all required elements, and using decision-support tools where available. If you're new to this SOP, the short version is: follow the numbered steps below in order — they exist because skipping one of them is exactly how a real gap or a real medication-safety incident happens, not because NABH likes paperwork for its own sake.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420"/>
        <w:gridCol w:w="2420"/>
        <w:gridCol w:w="2420"/>
        <w:gridCol w:w="2420"/>
      </w:tblGrid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SOP No.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[Hospital to define]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Version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1.0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Effective Date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________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Review Frequency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Annual, or on change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Prepared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Quality Coordinator   Name: ________   Signature: ________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Approved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Medical Superintendent   Name: ________   Signature: ________</w:t>
            </w:r>
          </w:p>
        </w:tc>
      </w:tr>
    </w:tbl>
    <w:p>
      <w:pPr>
        <w:pStyle w:val="Heading1"/>
      </w:pPr>
      <w:r>
        <w:t>1. Purpose</w:t>
      </w:r>
    </w:p>
    <w:p>
      <w:r>
        <w:t>This SOP describes how «Hospital Name» prescribes rationally and safely — checking allergy history before every prescription, writing every prescription with all required elements, and using decision-support tools where available.</w:t>
      </w:r>
    </w:p>
    <w:p>
      <w:pPr>
        <w:pStyle w:val="Heading1"/>
      </w:pPr>
      <w:r>
        <w:t>2. Scope</w:t>
      </w:r>
    </w:p>
    <w:p>
      <w:r>
        <w:t>Applies to every outpatient and inpatient prescription written at «Hospital Name».</w:t>
      </w:r>
    </w:p>
    <w:p>
      <w:pPr>
        <w:pStyle w:val="Heading1"/>
      </w:pPr>
      <w:r>
        <w:t>3. Responsibility</w:t>
      </w:r>
    </w:p>
    <w:p>
      <w:r>
        <w:t xml:space="preserve">Prescribing Clinician: </w:t>
      </w:r>
      <w:r>
        <w:t>checks allergy/ADR history, writes a complete prescription, and follows the Code of Medical Ethics-2002.</w:t>
      </w:r>
    </w:p>
    <w:p>
      <w:r>
        <w:t xml:space="preserve">Pharmacist: </w:t>
      </w:r>
      <w:r>
        <w:t>holds non-compliant prescriptions and confirms decision-support alerts are actioned.</w:t>
      </w:r>
    </w:p>
    <w:p>
      <w:pPr>
        <w:pStyle w:val="Heading1"/>
      </w:pPr>
      <w:r>
        <w:t>4. Plain-Language Glossary</w:t>
      </w:r>
    </w:p>
    <w:p>
      <w:r>
        <w:t>If a word below is unfamiliar, this is what it means in this SOP:</w:t>
      </w:r>
    </w:p>
    <w:p>
      <w:pPr>
        <w:pStyle w:val="ListParagraph"/>
      </w:pPr>
      <w:r>
        <w:rPr>
          <w:b/>
        </w:rPr>
        <w:t xml:space="preserve">ADR: </w:t>
      </w:r>
      <w:r>
        <w:t>Adverse Drug Reaction — an unwanted or harmful reaction to a medication given at a normal dose.</w:t>
      </w:r>
    </w:p>
    <w:p>
      <w:pPr>
        <w:pStyle w:val="Heading1"/>
      </w:pPr>
      <w:r>
        <w:t>5. Procedure</w:t>
      </w:r>
    </w:p>
    <w:p>
      <w:pPr>
        <w:pStyle w:val="Heading2"/>
      </w:pPr>
      <w:r>
        <w:t>5.1 Allergy and adverse-reaction check</w:t>
      </w:r>
    </w:p>
    <w:p>
      <w:r>
        <w:rPr>
          <w:b/>
          <w:i/>
        </w:rPr>
        <w:t xml:space="preserve">Why this step matters: </w:t>
      </w:r>
      <w:r>
        <w:rPr>
          <w:i/>
        </w:rPr>
        <w:t>Skipping verification means a gap — or the wrong drug, dose or patient — could sail straight through unnoticed.</w:t>
      </w:r>
    </w:p>
    <w:p>
      <w:r>
        <w:t>1. Ascertain drug allergies and previous adverse drug reactions before every prescription — this step comes first, before the medication is decided.</w:t>
      </w:r>
    </w:p>
    <w:p>
      <w:r>
        <w:t>2. Document the allergy/ADR check in the patient record, whether the finding is positive or negative.</w:t>
      </w:r>
    </w:p>
    <w:p>
      <w:pPr>
        <w:pStyle w:val="Heading2"/>
      </w:pPr>
      <w:r>
        <w:t>5.2 Writing the prescription</w:t>
      </w:r>
    </w:p>
    <w:p>
      <w:r>
        <w:rPr>
          <w:b/>
          <w:i/>
        </w:rPr>
        <w:t xml:space="preserve">Why this step matters: </w:t>
      </w:r>
      <w:r>
        <w:rPr>
          <w:i/>
        </w:rPr>
        <w:t>Skipping or rushing this step is exactly the kind of gap an assessor — or a real medication-safety incident — would eventually surface.</w:t>
      </w:r>
    </w:p>
    <w:p>
      <w:r>
        <w:t>1. Include all seven minimum elements on every prescription: patient name, age/weight (paediatric), date, medication name, dose, route, frequency, and duration, plus the prescriber's name and signature.</w:t>
      </w:r>
    </w:p>
    <w:p>
      <w:r>
        <w:t>2. Write in capital letters where handwritten, and use only approved, non-error-prone abbreviations.</w:t>
      </w:r>
    </w:p>
    <w:p>
      <w:r>
        <w:t>3. Where a prescription is missing a required element or uses a non-compliant abbreviation, the pharmacist holds it and contacts the prescriber for correction before dispensing.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9">
        <w:r>
          <w:rPr>
            <w:color w:val="0563C1"/>
            <w:u w:val="single"/>
          </w:rPr>
          <w:t>Institute for Safe Medication Practices. (2024). ISMP list of error-prone abbreviations, symbols, and dose designations.</w:t>
        </w:r>
      </w:hyperlink>
    </w:p>
    <w:p>
      <w:pPr>
        <w:pStyle w:val="Heading2"/>
      </w:pPr>
      <w:r>
        <w:t>5.3 Decision support</w:t>
      </w:r>
    </w:p>
    <w:p>
      <w:r>
        <w:rPr>
          <w:b/>
          <w:i/>
        </w:rPr>
        <w:t xml:space="preserve">Why this step matters: </w:t>
      </w:r>
      <w:r>
        <w:rPr>
          <w:i/>
        </w:rPr>
        <w:t>Skipping or rushing this step is exactly the kind of gap an assessor — or a real medication-safety incident — would eventually surface.</w:t>
      </w:r>
    </w:p>
    <w:p>
      <w:r>
        <w:t>1. Use the available clinician decision-support mechanism — electronic or physical — to check drug interactions, food-drug interactions, therapeutic duplication, and dose adjustments.</w:t>
      </w:r>
    </w:p>
    <w:p>
      <w:r>
        <w:t>2. Document the alert and the action taken whenever a decision-support alert fires.</w:t>
      </w:r>
    </w:p>
    <w:p>
      <w:pPr>
        <w:pStyle w:val="Heading1"/>
      </w:pPr>
      <w:r>
        <w:t>6. Stop-Work Authority</w:t>
      </w:r>
    </w:p>
    <w:p>
      <w:r>
        <w:t>Any staff member covered by this SOP has the explicit right to pause or refuse to proceed with an unsafe step described below — this is not a disciplinary matter, even if it later turns out the step would have been fine.</w:t>
      </w:r>
    </w:p>
    <w:p>
      <w:r>
        <w:t>Do not prescribe without first checking drug allergy and adverse drug reaction history — for every patient, every time. The pharmacist holds any prescription with a missing required element or a non-approved abbreviation until it is corrected — dispensing does not proceed on a held prescription. Raising a missed allergy check or an incomplete prescription is never a disciplinary matter, regardless of the prescriber's seniority.</w:t>
      </w:r>
    </w:p>
    <w:p>
      <w:pPr>
        <w:pStyle w:val="Heading1"/>
      </w:pPr>
      <w:r>
        <w:t>7. Records</w:t>
      </w:r>
    </w:p>
    <w:p>
      <w:r>
        <w:t>Supported by Records 1 through 5 of the MOM.4 Required Records pack.</w:t>
      </w:r>
    </w:p>
    <w:p>
      <w:pPr>
        <w:pStyle w:val="Heading1"/>
      </w:pPr>
      <w:r>
        <w:t>8. Related Documents</w:t>
      </w:r>
    </w:p>
    <w:p>
      <w:pPr>
        <w:pStyle w:val="ListParagraph"/>
      </w:pPr>
      <w:r>
        <w:t>Policy on Safe and Rational Prescription of Medications (HCO/MOM/POL/04) — MOM.4 policy</w:t>
      </w:r>
    </w:p>
    <w:p>
      <w:pPr>
        <w:pStyle w:val="ListParagraph"/>
      </w:pPr>
      <w:r>
        <w:t>SOP — Verbal Order Process (MOM.4.f)</w:t>
      </w:r>
    </w:p>
    <w:p>
      <w:pPr>
        <w:pStyle w:val="ListParagraph"/>
      </w:pPr>
      <w:r>
        <w:t>SOP — Medication Reconciliation (MOM.4.e)</w:t>
      </w:r>
    </w:p>
    <w:p>
      <w:pPr>
        <w:pStyle w:val="Heading1"/>
      </w:pPr>
      <w:r>
        <w:t>9. Where This SOP's Requirements Come From (Verified Sources)</w:t>
      </w:r>
    </w:p>
    <w:p>
      <w:pPr>
        <w:pStyle w:val="ListParagraph"/>
      </w:pPr>
      <w:hyperlink r:id="rId10">
        <w:r>
          <w:rPr>
            <w:color w:val="0563C1"/>
            <w:u w:val="single"/>
          </w:rPr>
          <w:t>NABH — Hospitals Accreditation Programme (HCO), 6th Edition standards</w:t>
        </w:r>
      </w:hyperlink>
    </w:p>
    <w:p>
      <w:pPr>
        <w:pStyle w:val="ListParagraph"/>
      </w:pPr>
      <w:hyperlink r:id="rId11">
        <w:r>
          <w:rPr>
            <w:color w:val="0563C1"/>
            <w:u w:val="single"/>
          </w:rPr>
          <w:t>National Medical Commission — Code of Medical Ethics Regulations, 2002</w:t>
        </w:r>
      </w:hyperlink>
    </w:p>
    <w:p>
      <w:pPr>
        <w:pStyle w:val="Heading1"/>
      </w:pPr>
      <w:r>
        <w:t>10. Review</w:t>
      </w:r>
    </w:p>
    <w:p>
      <w:r>
        <w:t>Reviewed annually, and immediately after any allergy-related adverse event.</w:t>
      </w:r>
    </w:p>
    <w:sectPr w:rsidR="00FC693F" w:rsidRPr="0006063C" w:rsidSect="00034616">
      <w:pgSz w:w="12240" w:h="15840"/>
      <w:pgMar w:top="1280" w:right="1280" w:bottom="128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smp.org/system/files/resources/2024-04/ISMP_ErrorProneAbbreviation_List.pdf" TargetMode="External"/><Relationship Id="rId10" Type="http://schemas.openxmlformats.org/officeDocument/2006/relationships/hyperlink" Target="https://nabh.co/programmes/hospitals-accreditation-programme-hco/" TargetMode="External"/><Relationship Id="rId11" Type="http://schemas.openxmlformats.org/officeDocument/2006/relationships/hyperlink" Target="https://nmc.org.in/page/rules-regulations-rules-regulations-of-erstwhile-mci-code-of-medical-ethics-regulations-200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