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MOM.6.d — Universal labelling (CORE* / Stop-Work)</w:t>
      </w:r>
    </w:p>
    <w:p>
      <w:r>
        <w:rPr>
          <w:b/>
          <w:sz w:val="30"/>
        </w:rPr>
        <w:t>MOM.6 Record 4 — Universal Labelling Audit — Stop-Work Compliance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every dispensed medication is labelled — inpatient and outpatient, including reconstituted drugs, cut strips, and bulk containers; supports the Section 6 stop-work trigger. Every time this happens for real, whoever is responsible adds one new row to the table below, filling in: Medication/Container, Patient Type (IP/OP), Drug Name on Label (Y/N), Strength &amp; Expiry on Label (Y/N), Checked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every dispensed medication is labelled — inpatient and outpatient, including reconstituted drugs, cut strips, and bulk containers; supports the Section 6 stop-work trigger. The worked example below shows a real entry: medication/container was “Reconstituted chemo syringe”, patient type (ip/op) was “IP”, drug name on label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rule that's never checked against real practice is just a document — this record is what proves it's actually being followed. NABH treats this element as CORE/a Commitment — meaning it's considered non-negotiable, not aspirational.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Medication/Container: </w:t>
      </w:r>
      <w:r>
        <w:t>The actual medication name — brand and/or generic, exactly as prescribed or stocked. The worked example row below shows 'Reconstituted chemo syringe' in this column, so you can see the level of detail expected — write your own real entry in that same style, not a copy of the example.</w:t>
      </w:r>
    </w:p>
    <w:p>
      <w:pPr>
        <w:pStyle w:val="ListParagraph"/>
      </w:pPr>
      <w:r>
        <w:rPr>
          <w:b/>
        </w:rPr>
        <w:t xml:space="preserve">Patient Type (IP/OP): </w:t>
      </w:r>
      <w:r>
        <w:t>The actual patient type or category for this entry (e.g. IP/OP), as it actually applies. The worked example row below shows 'IP' in this column, so you can see the level of detail expected — write your own real entry in that same style, not a copy of the example.</w:t>
      </w:r>
    </w:p>
    <w:p>
      <w:pPr>
        <w:pStyle w:val="ListParagraph"/>
      </w:pPr>
      <w:r>
        <w:rPr>
          <w:b/>
        </w:rPr>
        <w:t xml:space="preserve">Drug Name on Label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Strength &amp; Expiry on Label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Checked By: </w:t>
      </w:r>
      <w:r>
        <w:t>Name of whoever actually did the check — this is the person accountable if the check turns out to be wrong. The worked example row below shows 'Nurse S. Iyer'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Medication/Container</w:t>
            </w:r>
          </w:p>
        </w:tc>
        <w:tc>
          <w:tcPr>
            <w:tcW w:type="dxa" w:w="1936"/>
            <w:shd w:val="clear" w:fill="D9E2F3"/>
          </w:tcPr>
          <w:p>
            <w:r/>
            <w:r>
              <w:rPr>
                <w:b/>
                <w:sz w:val="20"/>
              </w:rPr>
              <w:t>Patient Type (IP/OP)</w:t>
            </w:r>
          </w:p>
        </w:tc>
        <w:tc>
          <w:tcPr>
            <w:tcW w:type="dxa" w:w="1936"/>
            <w:shd w:val="clear" w:fill="D9E2F3"/>
          </w:tcPr>
          <w:p>
            <w:r/>
            <w:r>
              <w:rPr>
                <w:b/>
                <w:sz w:val="20"/>
              </w:rPr>
              <w:t>Drug Name on Label (Y/N)</w:t>
            </w:r>
          </w:p>
        </w:tc>
        <w:tc>
          <w:tcPr>
            <w:tcW w:type="dxa" w:w="1936"/>
            <w:shd w:val="clear" w:fill="D9E2F3"/>
          </w:tcPr>
          <w:p>
            <w:r/>
            <w:r>
              <w:rPr>
                <w:b/>
                <w:sz w:val="20"/>
              </w:rPr>
              <w:t>Strength &amp; Expiry on Label (Y/N)</w:t>
            </w:r>
          </w:p>
        </w:tc>
        <w:tc>
          <w:tcPr>
            <w:tcW w:type="dxa" w:w="1936"/>
            <w:shd w:val="clear" w:fill="D9E2F3"/>
          </w:tcPr>
          <w:p>
            <w:r/>
            <w:r>
              <w:rPr>
                <w:b/>
                <w:sz w:val="20"/>
              </w:rPr>
              <w:t>Checked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Reconstituted chemo syringe</w:t>
            </w:r>
          </w:p>
        </w:tc>
        <w:tc>
          <w:tcPr>
            <w:tcW w:type="dxa" w:w="1936"/>
            <w:shd w:val="clear" w:fill="FFF2CC"/>
          </w:tcPr>
          <w:p>
            <w:r/>
            <w:r>
              <w:rPr>
                <w:b w:val="0"/>
                <w:sz w:val="20"/>
              </w:rPr>
              <w:t>IP</w:t>
            </w:r>
          </w:p>
        </w:tc>
        <w:tc>
          <w:tcPr>
            <w:tcW w:type="dxa" w:w="1936"/>
            <w:shd w:val="clear" w:fill="FFF2CC"/>
          </w:tcPr>
          <w:p>
            <w:r/>
            <w:r>
              <w:rPr>
                <w:b w:val="0"/>
                <w:sz w:val="20"/>
              </w:rPr>
              <w:t>Yes</w:t>
            </w:r>
          </w:p>
        </w:tc>
        <w:tc>
          <w:tcPr>
            <w:tcW w:type="dxa" w:w="1936"/>
            <w:shd w:val="clear" w:fill="FFF2CC"/>
          </w:tcPr>
          <w:p>
            <w:r/>
            <w:r>
              <w:rPr>
                <w:b w:val="0"/>
                <w:sz w:val="20"/>
              </w:rPr>
              <w:t>Yes</w:t>
            </w:r>
          </w:p>
        </w:tc>
        <w:tc>
          <w:tcPr>
            <w:tcW w:type="dxa" w:w="1936"/>
            <w:shd w:val="clear" w:fill="FFF2CC"/>
          </w:tcPr>
          <w:p>
            <w:r/>
            <w:r>
              <w:rPr>
                <w:b w:val="0"/>
                <w:sz w:val="20"/>
              </w:rPr>
              <w:t>Nurse S. Iyer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