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MOM.6.e — High-risk medication written order at dispensing (CORE / Stop-Work)</w:t>
      </w:r>
    </w:p>
    <w:p>
      <w:r>
        <w:rPr>
          <w:b/>
          <w:sz w:val="30"/>
        </w:rPr>
        <w:t>MOM.6 Record 5 — High-Risk Medication Written-Order Dispensing Log — Stop-Work Compliance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high-risk medications are dispensed only against a written order, with staff verification before dispensing; supports the Section 6 stop-work trigger. Every time this happens for real, whoever is responsible adds one new row to the table below, filling in: Medication, Patient ID, Written Order Confirmed (Y/N), Verified By, Date.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high-risk medications are dispensed only against a written order, with staff verification before dispensing; supports the Section 6 stop-work trigger. The worked example below shows a real entry: on 07-Feb-2026, medication was “Inj. Potassium Chloride”, patient id was “IP-2026-0430”, written order confirmed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 NABH treats this element as CORE/a Commitment — meaning it's considered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Medication: </w:t>
      </w:r>
      <w:r>
        <w:t>The actual medication name — brand and/or generic, exactly as prescribed or stocked. The worked example row below shows 'Inj. Potassium Chloride'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'IP-2026-0430'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Written Order Confirmed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Verified By: </w:t>
      </w:r>
      <w:r>
        <w:t>Name of whoever actually did the check — this is the person accountable if the check turns out to be wrong. The worked example row below shows 'Pharmacist + Nurse (2-check)'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happened — not the date you're filling the form. The worked example row below shows '07-Feb-2026'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Medication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Written Order Confirmed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Verified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Inj. Potassium Chloride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IP-2026-0430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Pharmacist + Nurse (2-check)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07-Feb-2026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