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PRE.4.b — Following statutory norms in the consent process</w:t>
      </w:r>
    </w:p>
    <w:p>
      <w:r>
        <w:rPr>
          <w:b/>
          <w:sz w:val="30"/>
        </w:rPr>
        <w:t>PRE.4 Record 8 — Fresh-Consent Record on Treatment Modality Change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Proof that when treatment changed in a meaningful way — switching approach, or adding something new — a brand-new consent was taken, rather than stretching the original one to cover it.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takes consent fills this in for a real patient at the time it's actually taken. The worked example below shows a real entry: on 15-Feb-2026, patient/uhid was “UHID 12250”, original modality was “Medical management”, new/added modality was “Added surgical intervention”.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Consent to one treatment doesn't automatically extend to a different treatment, even for the same patient and same condition.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change.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Original Modality: </w:t>
      </w:r>
      <w:r>
        <w:t>What the original treatment/modality was.</w:t>
      </w:r>
    </w:p>
    <w:p>
      <w:pPr>
        <w:pStyle w:val="ListParagraph"/>
      </w:pPr>
      <w:r>
        <w:rPr>
          <w:b/>
        </w:rPr>
        <w:t xml:space="preserve">New/Added Modality: </w:t>
      </w:r>
      <w:r>
        <w:t>What changed or was added.</w:t>
      </w:r>
    </w:p>
    <w:p>
      <w:pPr>
        <w:pStyle w:val="ListParagraph"/>
      </w:pPr>
      <w:r>
        <w:rPr>
          <w:b/>
        </w:rPr>
        <w:t xml:space="preserve">Fresh Consent Taken (Y/N): </w:t>
      </w:r>
      <w:r>
        <w:t>Whether fresh consent was taken — should be Y.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Original Modality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New/Added Modality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Fresh Consent Taken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UHID 12250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 management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Added surgical intervention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