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PRE.8.e — Monitoring and reviewing communication (Achievement — a higher-tier element)</w:t>
      </w:r>
    </w:p>
    <w:p>
      <w:r>
        <w:rPr>
          <w:b/>
          <w:sz w:val="30"/>
        </w:rPr>
        <w:t>PRE.8 Record 14 — Communication Monitoring Findings Reported to MS and Action Taken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whatever Record 13's review found actually reached the Medical Superintendent, and that if it flagged a real problem, something was done about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22-Jan-2026, finding was “Doctor communication complaints trending up in Surgery ward”, owner was “Nursing Superintendent” — so action taken was “Communication refresher scheduled for Surgery ward staff”.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review that identifies a trend but goes nowhere is no better than not reviewing at all.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Reported: </w:t>
      </w:r>
      <w:r>
        <w:t>Date reported.</w:t>
      </w:r>
    </w:p>
    <w:p>
      <w:pPr>
        <w:pStyle w:val="ListParagraph"/>
      </w:pPr>
      <w:r>
        <w:rPr>
          <w:b/>
        </w:rPr>
        <w:t xml:space="preserve">Finding: </w:t>
      </w:r>
      <w:r>
        <w:t>What the finding was.</w:t>
      </w:r>
    </w:p>
    <w:p>
      <w:pPr>
        <w:pStyle w:val="ListParagraph"/>
      </w:pPr>
      <w:r>
        <w:rPr>
          <w:b/>
        </w:rPr>
        <w:t xml:space="preserve">Action Taken: </w:t>
      </w:r>
      <w:r>
        <w:t>What action was actually taken.</w:t>
      </w:r>
    </w:p>
    <w:p>
      <w:pPr>
        <w:pStyle w:val="ListParagraph"/>
      </w:pPr>
      <w:r>
        <w:rPr>
          <w:b/>
        </w:rPr>
        <w:t xml:space="preserve">Owner: </w:t>
      </w:r>
      <w:r>
        <w:t>Who owns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Reported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Doctor communication complaints trending up in Surgery ward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Communication refresher scheduled for Surgery ward staff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