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National and international patient-safety goals</w:t>
      </w:r>
    </w:p>
    <w:p>
      <w:r>
        <w:rPr>
          <w:b/>
          <w:sz w:val="30"/>
        </w:rPr>
        <w:t>PSQ.1 Record 18 — National and international patient-safety goals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showing adoption and implementation of the National Patient-Safety Framework, WHO Patient Safety Solutions and the International Patient Safety Goals, or equivalent national and international patient-safety goals adopted by the organisation.” — the specific evidence element National and international patient-safety goals of this policy asks for. Every time this activity actually happens, whoever did it adds one new row below with: Goal/Framework Adopted, Source, Date Adopted, Implementation Evidence.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 it formally adopts a national or international patient-safety framework or goal set for the organisation to follow. The worked example below shows a real entry: on 01-Jan-2026, goal/framework adopted was “Correct-site, correct-procedure, correct-patient surgery”, source was “WHO/Joint Commission International Patient Safety Goals”, implementation evidence was “Surgical Safety Checklist in use in all OTs since 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Reinventing patient-safety priorities from scratch ignores decades of hard-won global evidence — this record proves the hospital actually adopted recognised frameworks (like WHO Patient Safety Solutions or the International Patient Safety Goals) rather than working in isolation.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Goal/Framework Adopted: </w:t>
      </w:r>
      <w:r>
        <w:t>The specific goal or framework actually adopted — name it, don't write 'safety goals' generically.</w:t>
      </w:r>
    </w:p>
    <w:p>
      <w:pPr>
        <w:pStyle w:val="ListParagraph"/>
      </w:pPr>
      <w:r>
        <w:rPr>
          <w:b/>
        </w:rPr>
        <w:t xml:space="preserve">Source: </w:t>
      </w:r>
      <w:r>
        <w:t>Where it came from — WHO, the National Patient-Safety Framework, IPSG, or equivalent.</w:t>
      </w:r>
    </w:p>
    <w:p>
      <w:pPr>
        <w:pStyle w:val="ListParagraph"/>
      </w:pPr>
      <w:r>
        <w:rPr>
          <w:b/>
        </w:rPr>
        <w:t xml:space="preserve">Date Adopted: </w:t>
      </w:r>
      <w:r>
        <w:t>The date it was actually adopted.</w:t>
      </w:r>
    </w:p>
    <w:p>
      <w:pPr>
        <w:pStyle w:val="ListParagraph"/>
      </w:pPr>
      <w:r>
        <w:rPr>
          <w:b/>
        </w:rPr>
        <w:t xml:space="preserve">Implementation Evidence: </w:t>
      </w:r>
      <w:r>
        <w:t>Real evidence it's actually being implemented, not just referenced in a policy.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Goal/Framework Adopted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Adopted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Implementation Evidence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Correct-site, correct-procedure, correct-patient surgery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WHO/Joint Commission International Patient Safety Goals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Surgical Safety Checklist in use in all OTs since 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