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Quality Improvement Manual</w:t>
      </w:r>
    </w:p>
    <w:p>
      <w:r>
        <w:rPr>
          <w:b/>
          <w:sz w:val="30"/>
        </w:rPr>
        <w:t>PSQ.2 Record 7 — Quality Improvement Manual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“Utilisation review material where it has been included in the programme.” — the specific evidence element Quality Improvement Manual of this policy asks for. Every time this activity actually happens, whoever did it adds one new row below with: Service/Resource, Capacity, Period, Utilised (Units/Hours), Utilisation %, Target, Variance, Reason,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whenever the Quality Improvement Manual (or an area-specific quality summary) is issued or updated. The worked example below shows a real entry: on Q1 2026, service/resource was “Operation Theatre 2”, capacity was “10 sessions/week available”, utilised (units/hours) was “8.4 sessions/week average” — so action was “No action needed — within acceptable range; monitor next quarter”.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one current, complete manual, every department ends up improvising its own version of the quality programme — this record proves a single up-to-date manual actually exists, covering every required element down to area-specific summaries for high-risk services like the OT and ICU.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Service/Resource: </w:t>
      </w:r>
      <w:r>
        <w:t>The specific service or resource this row covers — name it, don't write 'hospital utilisation.'</w:t>
      </w:r>
    </w:p>
    <w:p>
      <w:pPr>
        <w:pStyle w:val="ListParagraph"/>
      </w:pPr>
      <w:r>
        <w:rPr>
          <w:b/>
        </w:rPr>
        <w:t xml:space="preserve">Capacity: </w:t>
      </w:r>
      <w:r>
        <w:t>The real available capacity for this resource over the period.</w:t>
      </w:r>
    </w:p>
    <w:p>
      <w:pPr>
        <w:pStyle w:val="ListParagraph"/>
      </w:pPr>
      <w:r>
        <w:rPr>
          <w:b/>
        </w:rPr>
        <w:t xml:space="preserve">Period: </w:t>
      </w:r>
      <w:r>
        <w:t>The actual period this row covers.</w:t>
      </w:r>
    </w:p>
    <w:p>
      <w:pPr>
        <w:pStyle w:val="ListParagraph"/>
      </w:pPr>
      <w:r>
        <w:rPr>
          <w:b/>
        </w:rPr>
        <w:t xml:space="preserve">Utilised (Units/Hours): </w:t>
      </w:r>
      <w:r>
        <w:t>What was actually used — a real number, not an estimate.</w:t>
      </w:r>
    </w:p>
    <w:p>
      <w:pPr>
        <w:pStyle w:val="ListParagraph"/>
      </w:pPr>
      <w:r>
        <w:rPr>
          <w:b/>
        </w:rPr>
        <w:t xml:space="preserve">Utilisation %: </w:t>
      </w:r>
      <w:r>
        <w:t>The real utilisation percentage, calculated from the two figures above.</w:t>
      </w:r>
    </w:p>
    <w:p>
      <w:pPr>
        <w:pStyle w:val="ListParagraph"/>
      </w:pPr>
      <w:r>
        <w:rPr>
          <w:b/>
        </w:rPr>
        <w:t xml:space="preserve">Target: </w:t>
      </w:r>
      <w:r>
        <w:t>The target utilisation this was measured against.</w:t>
      </w:r>
    </w:p>
    <w:p>
      <w:pPr>
        <w:pStyle w:val="ListParagraph"/>
      </w:pPr>
      <w:r>
        <w:rPr>
          <w:b/>
        </w:rPr>
        <w:t xml:space="preserve">Variance: </w:t>
      </w:r>
      <w:r>
        <w:t>The actual variance from target — over or under, with the number.</w:t>
      </w:r>
    </w:p>
    <w:p>
      <w:pPr>
        <w:pStyle w:val="ListParagraph"/>
      </w:pPr>
      <w:r>
        <w:rPr>
          <w:b/>
        </w:rPr>
        <w:t xml:space="preserve">Reason: </w:t>
      </w:r>
      <w:r>
        <w:t>The real reason for the variance, whichever direction.</w:t>
      </w:r>
    </w:p>
    <w:p>
      <w:pPr>
        <w:pStyle w:val="ListParagraph"/>
      </w:pPr>
      <w:r>
        <w:rPr>
          <w:b/>
        </w:rPr>
        <w:t xml:space="preserve">Action: </w:t>
      </w:r>
      <w:r>
        <w:t>What is actually being done about it, if anything — or say 'no action needed' and why.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76"/>
        <w:gridCol w:w="1076"/>
        <w:gridCol w:w="1076"/>
        <w:gridCol w:w="1076"/>
        <w:gridCol w:w="1076"/>
        <w:gridCol w:w="1076"/>
        <w:gridCol w:w="1076"/>
        <w:gridCol w:w="1076"/>
        <w:gridCol w:w="1076"/>
      </w:tblGrid>
      <w:tr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Service/Resource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Capacity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Period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Utilised (Units/Hours)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Utilisation %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Target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Variance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Reason</w:t>
            </w:r>
          </w:p>
        </w:tc>
        <w:tc>
          <w:tcPr>
            <w:tcW w:type="dxa" w:w="1076"/>
            <w:shd w:val="clear" w:fill="D9E2F3"/>
          </w:tcPr>
          <w:p>
            <w: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9684"/>
            <w:gridSpan w:val="9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Operation Theatre 2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10 sessions/week available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Q1 2026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8.4 sessions/week average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84%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80%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+4%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Elective list volume higher than planned</w:t>
            </w:r>
          </w:p>
        </w:tc>
        <w:tc>
          <w:tcPr>
            <w:tcW w:type="dxa" w:w="1076"/>
            <w:shd w:val="clear" w:fill="FFF2CC"/>
          </w:tcPr>
          <w:p>
            <w:r/>
            <w:r>
              <w:rPr>
                <w:b w:val="0"/>
                <w:sz w:val="20"/>
              </w:rPr>
              <w:t>No action needed — within acceptable range; monitor next quarter</w:t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07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