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Designated individual and champions</w:t>
      </w:r>
    </w:p>
    <w:p>
      <w:r>
        <w:rPr>
          <w:b/>
          <w:sz w:val="30"/>
        </w:rPr>
        <w:t>PSQ.2 Record 13 — Designated individual and champions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“Training documentation covering accreditation standards, statutory requirements, hospital quality improvement principles, evaluation methodologies, and hospital functioning and operations.” — the specific evidence element Designated individual and champions of this policy asks for. Every time this activity actually happens, whoever did it adds one new row below with: Date, Staff Name, Topics Covered, Trainer, Confirmation.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Top management and the Quality Coordinator use this record when the individual coordinating the quality programme is designated, trained, or when a quality-improvement champion is identified in a department. The worked example below shows a real entry: on 10-Jan-2026, staff name was “Quality Coordinator — R. Sharma”, topics covered was “Accreditation standards, statutory requirements, QI principles, evaluation methodology, hospital operations”, trainer was “External NABH-empanelled trainer”.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programme with no single accountable coordinator drifts without direction — this record proves a specific person was designated, properly trained in accreditation and quality-improvement methods, reports to top management, and is developing champions across departments so quality isn't just one person's job.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training was actually delivered.</w:t>
      </w:r>
    </w:p>
    <w:p>
      <w:pPr>
        <w:pStyle w:val="ListParagraph"/>
      </w:pPr>
      <w:r>
        <w:rPr>
          <w:b/>
        </w:rPr>
        <w:t xml:space="preserve">Staff Name: </w:t>
      </w:r>
      <w:r>
        <w:t>Who was trained.</w:t>
      </w:r>
    </w:p>
    <w:p>
      <w:pPr>
        <w:pStyle w:val="ListParagraph"/>
      </w:pPr>
      <w:r>
        <w:rPr>
          <w:b/>
        </w:rPr>
        <w:t xml:space="preserve">Topics Covered: </w:t>
      </w:r>
      <w:r>
        <w:t>What was actually covered — name the real topics, not 'quality 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it.</w:t>
      </w:r>
    </w:p>
    <w:p>
      <w:pPr>
        <w:pStyle w:val="ListParagraph"/>
      </w:pPr>
      <w:r>
        <w:rPr>
          <w:b/>
        </w:rPr>
        <w:t xml:space="preserve">Confirmation: </w:t>
      </w:r>
      <w:r>
        <w:t>Proof it happened — a certificate, sign-in sheet, or equivalent.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Confirmation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 — R. Sharma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Accreditation standards, statutory requirements, QI principles, evaluation methodology, hospital operations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External NABH-empanelled trainer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Certificate issued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