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Performance improvement targets</w:t>
      </w:r>
    </w:p>
    <w:p>
      <w:r>
        <w:rPr>
          <w:b/>
          <w:sz w:val="30"/>
        </w:rPr>
        <w:t>PSQ.6 Record 12 — Performance improvement targets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“Records showing targets are modified at least annually.” — the specific evidence element Performance improvement targets of this policy asks for. Every time this activity actually happens, whoever did it adds one new row below with: Objective/Target, Level (Organisation/Department), Set Date, Review Date (every 3 months), Modified Annually (Y/N), Shared With Staff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improvement committee uses this record whenever a department's quality targets are set, monitored (at least every three months), revised, or shared with staff. The worked example below shows a real entry: on 01-Jan-2026, objective/target was “Reduce patient fall rate to below 1.5 per 1000 patient-days”, level (organisation/department) was “Organisation”, review date (every 3 months) was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Targets that are set once and never looked at again don't drive improvement — this record proves real targets exist at organisation and department level, are actually monitored at least every three months, are revised at least annually, and are actually shared with staff along with feedback. NABH checks this as part of how a genuine patient-safety and quality programme actually runs.</w:t>
            </w:r>
          </w:p>
        </w:tc>
      </w:tr>
    </w:tbl>
    <w:p/>
    <w:p>
      <w:r>
        <w:rPr>
          <w:b/>
          <w:sz w:val="22"/>
        </w:rPr>
        <w:t>How to fill this in — column by column</w:t>
      </w:r>
    </w:p>
    <w:p>
      <w:pPr>
        <w:pStyle w:val="ListParagraph"/>
      </w:pPr>
      <w:r>
        <w:rPr>
          <w:b/>
        </w:rPr>
        <w:t xml:space="preserve">Objective/Target: </w:t>
      </w:r>
      <w:r>
        <w:t>The specific, measurable target.</w:t>
      </w:r>
    </w:p>
    <w:p>
      <w:pPr>
        <w:pStyle w:val="ListParagraph"/>
      </w:pPr>
      <w:r>
        <w:rPr>
          <w:b/>
        </w:rPr>
        <w:t xml:space="preserve">Level (Organisation/Department): </w:t>
      </w:r>
      <w:r>
        <w:t>Whether it's set at organisation or department level.</w:t>
      </w:r>
    </w:p>
    <w:p>
      <w:pPr>
        <w:pStyle w:val="ListParagraph"/>
      </w:pPr>
      <w:r>
        <w:rPr>
          <w:b/>
        </w:rPr>
        <w:t xml:space="preserve">Set Date: </w:t>
      </w:r>
      <w:r>
        <w:t>The date it was set.</w:t>
      </w:r>
    </w:p>
    <w:p>
      <w:pPr>
        <w:pStyle w:val="ListParagraph"/>
      </w:pPr>
      <w:r>
        <w:rPr>
          <w:b/>
        </w:rPr>
        <w:t xml:space="preserve">Review Date (every 3 months): </w:t>
      </w:r>
      <w:r>
        <w:t>The date of each quarterly review — must happen at least once every 3 months.</w:t>
      </w:r>
    </w:p>
    <w:p>
      <w:pPr>
        <w:pStyle w:val="ListParagraph"/>
      </w:pPr>
      <w:r>
        <w:rPr>
          <w:b/>
        </w:rPr>
        <w:t xml:space="preserve">Modified Annually (Y/N): </w:t>
      </w:r>
      <w:r>
        <w:t>Whether it was reviewed and modified at the annual mark — Y or N.</w:t>
      </w:r>
    </w:p>
    <w:p>
      <w:pPr>
        <w:pStyle w:val="ListParagraph"/>
      </w:pPr>
      <w:r>
        <w:rPr>
          <w:b/>
        </w:rPr>
        <w:t xml:space="preserve">Shared With Staff (Y/N): </w:t>
      </w:r>
      <w:r>
        <w:t>Whether staff were actually told the target and given regular feedback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Objective/Target</w:t>
            </w:r>
          </w:p>
        </w:tc>
        <w:tc>
          <w:tcPr>
            <w:tcW w:type="dxa" w:w="1613"/>
            <w:shd w:val="clear" w:fill="D9E2F3"/>
          </w:tcPr>
          <w:p>
            <w:r/>
            <w:r>
              <w:rPr>
                <w:b/>
                <w:sz w:val="20"/>
              </w:rPr>
              <w:t>Level (Organisation/Department)</w:t>
            </w:r>
          </w:p>
        </w:tc>
        <w:tc>
          <w:tcPr>
            <w:tcW w:type="dxa" w:w="1613"/>
            <w:shd w:val="clear" w:fill="D9E2F3"/>
          </w:tcPr>
          <w:p>
            <w:r/>
            <w:r>
              <w:rPr>
                <w:b/>
                <w:sz w:val="20"/>
              </w:rPr>
              <w:t>Set Date</w:t>
            </w:r>
          </w:p>
        </w:tc>
        <w:tc>
          <w:tcPr>
            <w:tcW w:type="dxa" w:w="1613"/>
            <w:shd w:val="clear" w:fill="D9E2F3"/>
          </w:tcPr>
          <w:p>
            <w:r/>
            <w:r>
              <w:rPr>
                <w:b/>
                <w:sz w:val="20"/>
              </w:rPr>
              <w:t>Review Date (every 3 months)</w:t>
            </w:r>
          </w:p>
        </w:tc>
        <w:tc>
          <w:tcPr>
            <w:tcW w:type="dxa" w:w="1613"/>
            <w:shd w:val="clear" w:fill="D9E2F3"/>
          </w:tcPr>
          <w:p>
            <w:r/>
            <w:r>
              <w:rPr>
                <w:b/>
                <w:sz w:val="20"/>
              </w:rPr>
              <w:t>Modified Annually (Y/N)</w:t>
            </w:r>
          </w:p>
        </w:tc>
        <w:tc>
          <w:tcPr>
            <w:tcW w:type="dxa" w:w="1613"/>
            <w:shd w:val="clear" w:fill="D9E2F3"/>
          </w:tcPr>
          <w:p>
            <w:r/>
            <w:r>
              <w:rPr>
                <w:b/>
                <w:sz w:val="20"/>
              </w:rPr>
              <w:t>Shared With Staff (Y/N)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Reduce patient fall rate to below 1.5 per 1000 patient-days</w:t>
            </w:r>
          </w:p>
        </w:tc>
        <w:tc>
          <w:tcPr>
            <w:tcW w:type="dxa" w:w="1613"/>
            <w:shd w:val="clear" w:fill="FFF2CC"/>
          </w:tcPr>
          <w:p>
            <w:r/>
            <w:r>
              <w:rPr>
                <w:b w:val="0"/>
                <w:sz w:val="20"/>
              </w:rPr>
              <w:t>Organisation</w:t>
            </w:r>
          </w:p>
        </w:tc>
        <w:tc>
          <w:tcPr>
            <w:tcW w:type="dxa" w:w="1613"/>
            <w:shd w:val="clear" w:fill="FFF2CC"/>
          </w:tcPr>
          <w:p>
            <w:r/>
            <w:r>
              <w:rPr>
                <w:b w:val="0"/>
                <w:sz w:val="20"/>
              </w:rPr>
              <w:t>01-Jan-2026</w:t>
            </w:r>
          </w:p>
        </w:tc>
        <w:tc>
          <w:tcPr>
            <w:tcW w:type="dxa" w:w="1613"/>
            <w:shd w:val="clear" w:fill="FFF2CC"/>
          </w:tcPr>
          <w:p>
            <w:r/>
            <w:r>
              <w:rPr>
                <w:b w:val="0"/>
                <w:sz w:val="20"/>
              </w:rPr>
              <w:t>01-Apr-2026</w:t>
            </w:r>
          </w:p>
        </w:tc>
        <w:tc>
          <w:tcPr>
            <w:tcW w:type="dxa" w:w="1613"/>
            <w:shd w:val="clear" w:fill="FFF2CC"/>
          </w:tcPr>
          <w:p>
            <w:r/>
            <w:r>
              <w:rPr>
                <w:b w:val="0"/>
                <w:sz w:val="20"/>
              </w:rPr>
              <w:t>Y</w:t>
            </w:r>
          </w:p>
        </w:tc>
        <w:tc>
          <w:tcPr>
            <w:tcW w:type="dxa" w:w="1613"/>
            <w:shd w:val="clear" w:fill="FFF2CC"/>
          </w:tcPr>
          <w:p>
            <w:r/>
            <w:r>
              <w:rPr>
                <w:b w:val="0"/>
                <w:sz w:val="20"/>
              </w:rPr>
              <w:t>Y</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