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ROM.1.h — Those responsible for governance support the ethical management framework of the organisation.</w:t>
      </w:r>
    </w:p>
    <w:p>
      <w:r>
        <w:rPr>
          <w:b/>
          <w:sz w:val="30"/>
        </w:rPr>
        <w:t>ROM.1 Record 23 — Those responsible for governance support the ethical management framework of the organisation.</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This record is where you keep the proof for: “Resource allocation record supporting the ethical-management framework.” — the specific evidence element Those responsible for governance support the ethical management framework of the organisation. of this policy asks for. Every time this happens for real, whoever is responsible adds one new row below with: Date, Initiative / Activity, Resource / Funds Allocated, Approved By. A worked example row is already filled in below (shaded) so you can see exactly what a completed real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The Quality Coordinator uses this record whenever an ethics issue actually reaches governance, or resources are allocated to the ethics framework. The worked example below shows a real entry: on 15-Jan-2026, initiative / activity was “Ethics-committee external legal-advisory retainer”, resource / funds allocated was “₹60,000 (annual)”, approved by was “Governing Body (minute ref. GB/2026/01)”.</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An ethics framework that only lives with middle management, with no real governance attention or funding behind it, folds the first time a serious ethical conflict actually comes up — this record proves governance is genuinely engaged with real ethics issues, not just aware the framework exists. NABH checks this as part of how a functioning governance and leadership structure actually runs.</w:t>
            </w:r>
          </w:p>
        </w:tc>
      </w:tr>
    </w:tbl>
    <w:p/>
    <w:p>
      <w:r>
        <w:rPr>
          <w:b/>
          <w:sz w:val="22"/>
        </w:rPr>
        <w:t>How to fill this in — column by column</w:t>
      </w:r>
    </w:p>
    <w:p>
      <w:pPr>
        <w:pStyle w:val="ListParagraph"/>
      </w:pPr>
      <w:r>
        <w:rPr>
          <w:b/>
        </w:rPr>
        <w:t xml:space="preserve">Date: </w:t>
      </w:r>
      <w:r>
        <w:t>The date the allocation was actually decided.</w:t>
      </w:r>
    </w:p>
    <w:p>
      <w:pPr>
        <w:pStyle w:val="ListParagraph"/>
      </w:pPr>
      <w:r>
        <w:rPr>
          <w:b/>
        </w:rPr>
        <w:t xml:space="preserve">Initiative / Activity: </w:t>
      </w:r>
      <w:r>
        <w:t>The specific initiative or activity this money/resource supports — name it, don't write 'safety improvement' with nothing further.</w:t>
      </w:r>
    </w:p>
    <w:p>
      <w:pPr>
        <w:pStyle w:val="ListParagraph"/>
      </w:pPr>
      <w:r>
        <w:rPr>
          <w:b/>
        </w:rPr>
        <w:t xml:space="preserve">Resource / Funds Allocated: </w:t>
      </w:r>
      <w:r>
        <w:t>The actual amount or resource committed — a real figure or a real quantity, not 'adequate funding.'</w:t>
      </w:r>
    </w:p>
    <w:p>
      <w:pPr>
        <w:pStyle w:val="ListParagraph"/>
      </w:pPr>
      <w:r>
        <w:rPr>
          <w:b/>
        </w:rPr>
        <w:t xml:space="preserve">Approved By: </w:t>
      </w:r>
      <w:r>
        <w:t>Who approved this allocation — the governing body, by minute reference.</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20"/>
        <w:gridCol w:w="2420"/>
        <w:gridCol w:w="2420"/>
        <w:gridCol w:w="2420"/>
      </w:tblGrid>
      <w:tr>
        <w:tc>
          <w:tcPr>
            <w:tcW w:type="dxa" w:w="2420"/>
            <w:shd w:val="clear" w:fill="D9E2F3"/>
          </w:tcPr>
          <w:p>
            <w:r/>
            <w:r>
              <w:rPr>
                <w:b/>
                <w:sz w:val="20"/>
              </w:rPr>
              <w:t>Date</w:t>
            </w:r>
          </w:p>
        </w:tc>
        <w:tc>
          <w:tcPr>
            <w:tcW w:type="dxa" w:w="2420"/>
            <w:shd w:val="clear" w:fill="D9E2F3"/>
          </w:tcPr>
          <w:p>
            <w:r/>
            <w:r>
              <w:rPr>
                <w:b/>
                <w:sz w:val="20"/>
              </w:rPr>
              <w:t>Initiative / Activity</w:t>
            </w:r>
          </w:p>
        </w:tc>
        <w:tc>
          <w:tcPr>
            <w:tcW w:type="dxa" w:w="2420"/>
            <w:shd w:val="clear" w:fill="D9E2F3"/>
          </w:tcPr>
          <w:p>
            <w:r/>
            <w:r>
              <w:rPr>
                <w:b/>
                <w:sz w:val="20"/>
              </w:rPr>
              <w:t>Resource / Funds Allocated</w:t>
            </w:r>
          </w:p>
        </w:tc>
        <w:tc>
          <w:tcPr>
            <w:tcW w:type="dxa" w:w="2420"/>
            <w:shd w:val="clear" w:fill="D9E2F3"/>
          </w:tcPr>
          <w:p>
            <w:r/>
            <w:r>
              <w:rPr>
                <w:b/>
                <w:sz w:val="20"/>
              </w:rPr>
              <w:t>Approved By</w:t>
            </w:r>
          </w:p>
        </w:tc>
      </w:tr>
      <w:tr>
        <w:tc>
          <w:tcPr>
            <w:tcW w:type="dxa" w:w="9680"/>
            <w:gridSpan w:val="4"/>
            <w:shd w:val="clear" w:fill="FFF2CC"/>
          </w:tcPr>
          <w:p>
            <w:r/>
            <w:r>
              <w:rPr>
                <w:b/>
                <w:sz w:val="18"/>
              </w:rPr>
              <w:t>WORKED EXAMPLE — TRAINING ONLY — NOT AN ACTUAL HOSPITAL RECORD</w:t>
            </w:r>
          </w:p>
        </w:tc>
      </w:tr>
      <w:tr>
        <w:tc>
          <w:tcPr>
            <w:tcW w:type="dxa" w:w="2420"/>
            <w:shd w:val="clear" w:fill="FFF2CC"/>
          </w:tcPr>
          <w:p>
            <w:r/>
            <w:r>
              <w:rPr>
                <w:b w:val="0"/>
                <w:sz w:val="20"/>
              </w:rPr>
              <w:t>15-Jan-2026</w:t>
            </w:r>
          </w:p>
        </w:tc>
        <w:tc>
          <w:tcPr>
            <w:tcW w:type="dxa" w:w="2420"/>
            <w:shd w:val="clear" w:fill="FFF2CC"/>
          </w:tcPr>
          <w:p>
            <w:r/>
            <w:r>
              <w:rPr>
                <w:b w:val="0"/>
                <w:sz w:val="20"/>
              </w:rPr>
              <w:t>Ethics-committee external legal-advisory retainer</w:t>
            </w:r>
          </w:p>
        </w:tc>
        <w:tc>
          <w:tcPr>
            <w:tcW w:type="dxa" w:w="2420"/>
            <w:shd w:val="clear" w:fill="FFF2CC"/>
          </w:tcPr>
          <w:p>
            <w:r/>
            <w:r>
              <w:rPr>
                <w:b w:val="0"/>
                <w:sz w:val="20"/>
              </w:rPr>
              <w:t>₹60,000 (annual)</w:t>
            </w:r>
          </w:p>
        </w:tc>
        <w:tc>
          <w:tcPr>
            <w:tcW w:type="dxa" w:w="2420"/>
            <w:shd w:val="clear" w:fill="FFF2CC"/>
          </w:tcPr>
          <w:p>
            <w:r/>
            <w:r>
              <w:rPr>
                <w:b w:val="0"/>
                <w:sz w:val="20"/>
              </w:rPr>
              <w:t>Governing Body (minute ref. GB/2026/01)</w:t>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