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ROM.1.i — Those responsible for governance inform the public of the quality and performance of services.</w:t>
      </w:r>
    </w:p>
    <w:p>
      <w:r>
        <w:rPr>
          <w:b/>
          <w:sz w:val="30"/>
        </w:rPr>
        <w:t>ROM.1 Record 26 — Those responsible for governance inform the public of the quality and performance of services.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“Dated samples of what was published (display photograph, website snapshot, or notice).” — the specific evidence element Those responsible for governance inform the public of the quality and performance of services. of this policy asks for. Every time this happens for real, whoever is responsible adds one new row below with: Date Checked, Location/Channel, Displayed / Published (Y/N), Checked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quality or performance information is actually published for the public, and whenever public feedback is collected. The worked example below shows a real entry: on 20-Jan-2026, location/channel was “Main reception board”, displayed / published (y/n) was “Y”, checked by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hospital that never actually tells patients and the public how it's performing is asking for trust it hasn't earned with evidence — this record proves real quality and performance information is genuinely being published, not just available if someone happens to ask. NABH checks this as part of how a functioning governance and leadership structure actually runs.</w:t>
            </w:r>
          </w:p>
        </w:tc>
      </w:tr>
    </w:tbl>
    <w:p/>
    <w:p>
      <w:r>
        <w:rPr>
          <w:b/>
          <w:sz w:val="22"/>
        </w:rPr>
        <w:t>How to fill this in — column by column</w:t>
      </w:r>
    </w:p>
    <w:p>
      <w:pPr>
        <w:pStyle w:val="ListParagraph"/>
      </w:pPr>
      <w:r>
        <w:rPr>
          <w:b/>
        </w:rPr>
        <w:t xml:space="preserve">Date Checked: </w:t>
      </w:r>
      <w:r>
        <w:t>The date this display or publication was actually checked in person.</w:t>
      </w:r>
    </w:p>
    <w:p>
      <w:pPr>
        <w:pStyle w:val="ListParagraph"/>
      </w:pPr>
      <w:r>
        <w:rPr>
          <w:b/>
        </w:rPr>
        <w:t xml:space="preserve">Location/Channel: </w:t>
      </w:r>
      <w:r>
        <w:t>Exactly where it was checked — the physical location, or the website page/section.</w:t>
      </w:r>
    </w:p>
    <w:p>
      <w:pPr>
        <w:pStyle w:val="ListParagraph"/>
      </w:pPr>
      <w:r>
        <w:rPr>
          <w:b/>
        </w:rPr>
        <w:t xml:space="preserve">Displayed / Published (Y/N): </w:t>
      </w:r>
      <w:r>
        <w:t>Whether it was actually there when checked — Y or N, don't assume Y without looking.</w:t>
      </w:r>
    </w:p>
    <w:p>
      <w:pPr>
        <w:pStyle w:val="ListParagraph"/>
      </w:pPr>
      <w:r>
        <w:rPr>
          <w:b/>
        </w:rPr>
        <w:t xml:space="preserve">Checked By: </w:t>
      </w:r>
      <w:r>
        <w:t>Who physically checked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 Checked</w:t>
            </w:r>
          </w:p>
        </w:tc>
        <w:tc>
          <w:tcPr>
            <w:tcW w:type="dxa" w:w="2420"/>
            <w:shd w:val="clear" w:fill="D9E2F3"/>
          </w:tcPr>
          <w:p>
            <w:r/>
            <w:r>
              <w:rPr>
                <w:b/>
                <w:sz w:val="20"/>
              </w:rPr>
              <w:t>Location/Channel</w:t>
            </w:r>
          </w:p>
        </w:tc>
        <w:tc>
          <w:tcPr>
            <w:tcW w:type="dxa" w:w="2420"/>
            <w:shd w:val="clear" w:fill="D9E2F3"/>
          </w:tcPr>
          <w:p>
            <w:r/>
            <w:r>
              <w:rPr>
                <w:b/>
                <w:sz w:val="20"/>
              </w:rPr>
              <w:t>Displayed / Published (Y/N)</w:t>
            </w:r>
          </w:p>
        </w:tc>
        <w:tc>
          <w:tcPr>
            <w:tcW w:type="dxa" w:w="2420"/>
            <w:shd w:val="clear" w:fill="D9E2F3"/>
          </w:tcPr>
          <w:p>
            <w:r/>
            <w:r>
              <w:rPr>
                <w:b/>
                <w:sz w:val="20"/>
              </w:rPr>
              <w:t>Checked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20-Jan-2026</w:t>
            </w:r>
          </w:p>
        </w:tc>
        <w:tc>
          <w:tcPr>
            <w:tcW w:type="dxa" w:w="2420"/>
            <w:shd w:val="clear" w:fill="FFF2CC"/>
          </w:tcPr>
          <w:p>
            <w:r/>
            <w:r>
              <w:rPr>
                <w:b w:val="0"/>
                <w:sz w:val="20"/>
              </w:rPr>
              <w:t>Main reception board</w:t>
            </w:r>
          </w:p>
        </w:tc>
        <w:tc>
          <w:tcPr>
            <w:tcW w:type="dxa" w:w="2420"/>
            <w:shd w:val="clear" w:fill="FFF2CC"/>
          </w:tcPr>
          <w:p>
            <w:r/>
            <w:r>
              <w:rPr>
                <w:b w:val="0"/>
                <w:sz w:val="20"/>
              </w:rPr>
              <w:t>Y</w:t>
            </w:r>
          </w:p>
        </w:tc>
        <w:tc>
          <w:tcPr>
            <w:tcW w:type="dxa" w:w="2420"/>
            <w:shd w:val="clear" w:fill="FFF2CC"/>
          </w:tcPr>
          <w:p>
            <w:r/>
            <w:r>
              <w:rPr>
                <w:b w:val="0"/>
                <w:sz w:val="20"/>
              </w:rPr>
              <w:t>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