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ROM.5.e — Service standards</w:t>
      </w:r>
    </w:p>
    <w:p>
      <w:r>
        <w:rPr>
          <w:b/>
          <w:sz w:val="30"/>
        </w:rPr>
        <w:t>ROM.5 Record 11 — Service standards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“Monitoring records for each benchmark.” — the specific evidence element Service standards of this policy asks for. Every time this happens for real, whoever is responsible adds one new row below with: Benchmark/Standard, Target, Responsible Person, Monitoring Frequency, Latest Result.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 a service-standard benchmark is set or its monitoring result is logged. The worked example below shows a real entry: benchmark/standard was “OPD average waiting time”, target was “≤ 30 minutes”, responsible person was “OPD In-charge” — so latest result was “27 minutes (Jan-2026)”.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service standard that's written down but never actually measured tells patients nothing real about what to expect — this record proves real, measurable benchmarks exist and are genuinely being monitored against real results.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Benchmark/Standard: </w:t>
      </w:r>
      <w:r>
        <w:t>The specific, measurable service standard being tracked — not a vague aspiration.</w:t>
      </w:r>
    </w:p>
    <w:p>
      <w:pPr>
        <w:pStyle w:val="ListParagraph"/>
      </w:pPr>
      <w:r>
        <w:rPr>
          <w:b/>
        </w:rPr>
        <w:t xml:space="preserve">Target: </w:t>
      </w:r>
      <w:r>
        <w:t>The actual numeric or defined target for this standard.</w:t>
      </w:r>
    </w:p>
    <w:p>
      <w:pPr>
        <w:pStyle w:val="ListParagraph"/>
      </w:pPr>
      <w:r>
        <w:rPr>
          <w:b/>
        </w:rPr>
        <w:t xml:space="preserve">Responsible Person: </w:t>
      </w:r>
      <w:r>
        <w:t>The real person accountable for this benchmark — a name/role, not a department.</w:t>
      </w:r>
    </w:p>
    <w:p>
      <w:pPr>
        <w:pStyle w:val="ListParagraph"/>
      </w:pPr>
      <w:r>
        <w:rPr>
          <w:b/>
        </w:rPr>
        <w:t xml:space="preserve">Monitoring Frequency: </w:t>
      </w:r>
      <w:r>
        <w:t>How often this is actually checked — weekly, monthly, quarterly.</w:t>
      </w:r>
    </w:p>
    <w:p>
      <w:pPr>
        <w:pStyle w:val="ListParagraph"/>
      </w:pPr>
      <w:r>
        <w:rPr>
          <w:b/>
        </w:rPr>
        <w:t xml:space="preserve">Latest Result: </w:t>
      </w:r>
      <w:r>
        <w:t>The most recent actual measured result, with its date.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Benchmark/Standard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Target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Responsible Person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Monitoring Frequency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Latest Result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OPD average waiting time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≤ 30 minutes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OPD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27 minutes (Jan-2026)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