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ROM.6.b — Leadership provides resources for proactive risk-assessment and risk-reduction activities.</w:t>
      </w:r>
    </w:p>
    <w:p>
      <w:r>
        <w:rPr>
          <w:b/>
          <w:sz w:val="30"/>
        </w:rPr>
        <w:t>ROM.6 Record 5 — Leadership provides resources for proactive risk-assessment and risk-reduction activities.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 record for staff involved in risk activities.” — the specific evidence element Leadership provides resources for proactive risk-assessment and risk-reduction activities. of this policy asks for. Every time this happens for real, whoever is responsible adds one new row below with: Date, Staff Name, Training Topic, Trainer, Trained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Leadership uses this record whenever budget, training or contingency funds are actually allocated to risk-reduction activity. The worked example below shows a real entry: on 10-Jan-2026, staff name was “N. Sharma (Risk Officer)”, training topic was “Risk identification and the hospital's risk register process”, trainer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Leadership saying risk management matters and leadership actually paying and training people for it are two different things — this record proves real money, real training and a real contingency allocation actually went toward risk-reduction activity.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the training actually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trained.</w:t>
      </w:r>
    </w:p>
    <w:p>
      <w:pPr>
        <w:pStyle w:val="ListParagraph"/>
      </w:pPr>
      <w:r>
        <w:rPr>
          <w:b/>
        </w:rPr>
        <w:t xml:space="preserve">Training Topic: </w:t>
      </w:r>
      <w:r>
        <w:t>The specific topic covered — name it, don't write 'risk training' with no further detail.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Trained (Y/N): </w:t>
      </w:r>
      <w:r>
        <w:t>Whether the person actually completed it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 Topic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Sharma (Risk Officer)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Risk identification and the hospital's risk register process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