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HMP Foundation</w:t>
      </w:r>
    </w:p>
    <w:p>
      <w:pPr>
        <w:spacing w:after="60"/>
        <w:jc w:val="center"/>
      </w:pPr>
      <w:r>
        <w:rPr>
          <w:b/>
          <w:bCs/>
          <w:sz w:val="28"/>
          <w:szCs w:val="28"/>
        </w:rPr>
        <w:t xml:space="preserve">Paediatric and Neonatal Services</w:t>
      </w:r>
    </w:p>
    <w:p>
      <w:pPr>
        <w:spacing w:after="300"/>
        <w:jc w:val="center"/>
      </w:pPr>
      <w:r>
        <w:rPr>
          <w:i/>
          <w:iCs/>
          <w:sz w:val="20"/>
          <w:szCs w:val="20"/>
        </w:rPr>
        <w:t xml:space="preserve">(Mandatory System Documentation as per NABH SHCO 3rd Edition — COP.8.a, COP.8.b, COP.8.c, COP.8.d, COP.8.e, COP.8.f)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HMP/COP/POL-8</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COP.8.a, COP.8.b, COP.8.c, COP.8.d, COP.8.e, COP.8.f</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COP</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COP.8.a</w:t>
            </w:r>
          </w:p>
        </w:tc>
        <w:tc>
          <w:tcPr>
            <w:tcW w:type="pct" w:w="45%"/>
          </w:tcPr>
          <w:p>
            <w:r>
              <w:rPr>
                <w:b w:val="false"/>
                <w:bCs w:val="false"/>
                <w:sz w:val="18"/>
                <w:szCs w:val="18"/>
              </w:rPr>
              <w:t xml:space="preserve">Paediatric services are organised and provided safely.</w:t>
            </w:r>
          </w:p>
        </w:tc>
        <w:tc>
          <w:tcPr>
            <w:tcW w:type="pct" w:w="20%"/>
          </w:tcPr>
          <w:p>
            <w:r>
              <w:rPr>
                <w:b w:val="false"/>
                <w:bCs w:val="false"/>
                <w:sz w:val="18"/>
                <w:szCs w:val="18"/>
              </w:rPr>
              <w:t xml:space="preserve">Steps 1, 2, 9</w:t>
            </w:r>
          </w:p>
        </w:tc>
        <w:tc>
          <w:tcPr>
            <w:tcW w:type="pct" w:w="20%"/>
          </w:tcPr>
          <w:p>
            <w:r>
              <w:rPr>
                <w:b w:val="false"/>
                <w:bCs w:val="false"/>
                <w:sz w:val="18"/>
                <w:szCs w:val="18"/>
              </w:rPr>
              <w:t xml:space="preserve">Person in charge of paediatric services authors and keeps the scope and the written guidance; clinicians and nurses identify the child and apply the scope; head of the institution is accountable that paediatric services are organised only to the extent defined and resourced; quality or accreditation coordinator audits</w:t>
            </w:r>
          </w:p>
        </w:tc>
      </w:tr>
      <w:tr>
        <w:tc>
          <w:tcPr>
            <w:tcW w:type="pct" w:w="15%"/>
          </w:tcPr>
          <w:p>
            <w:r>
              <w:rPr>
                <w:b w:val="false"/>
                <w:bCs w:val="false"/>
                <w:sz w:val="18"/>
                <w:szCs w:val="18"/>
              </w:rPr>
              <w:t xml:space="preserve">COP.8.b</w:t>
            </w:r>
          </w:p>
        </w:tc>
        <w:tc>
          <w:tcPr>
            <w:tcW w:type="pct" w:w="45%"/>
          </w:tcPr>
          <w:p>
            <w:r>
              <w:rPr>
                <w:b w:val="false"/>
                <w:bCs w:val="false"/>
                <w:sz w:val="18"/>
                <w:szCs w:val="18"/>
              </w:rPr>
              <w:t xml:space="preserve">Neonatal care is in consonance with the national/ international guidelines</w:t>
            </w:r>
          </w:p>
        </w:tc>
        <w:tc>
          <w:tcPr>
            <w:tcW w:type="pct" w:w="20%"/>
          </w:tcPr>
          <w:p>
            <w:r>
              <w:rPr>
                <w:b w:val="false"/>
                <w:bCs w:val="false"/>
                <w:sz w:val="18"/>
                <w:szCs w:val="18"/>
              </w:rPr>
              <w:t xml:space="preserve">Steps 3, 1, 9</w:t>
            </w:r>
          </w:p>
        </w:tc>
        <w:tc>
          <w:tcPr>
            <w:tcW w:type="pct" w:w="20%"/>
          </w:tcPr>
          <w:p>
            <w:r>
              <w:rPr>
                <w:b w:val="false"/>
                <w:bCs w:val="false"/>
                <w:sz w:val="18"/>
                <w:szCs w:val="18"/>
              </w:rPr>
              <w:t xml:space="preserve">Person in charge of paediatric services names the guideline set and holds the neonatal method; clinicians and nurses apply the method; obstetric service provides backup under its own policy and does not write this method; quality or accreditation coordinator audits</w:t>
            </w:r>
          </w:p>
        </w:tc>
      </w:tr>
      <w:tr>
        <w:tc>
          <w:tcPr>
            <w:tcW w:type="pct" w:w="15%"/>
          </w:tcPr>
          <w:p>
            <w:r>
              <w:rPr>
                <w:b w:val="false"/>
                <w:bCs w:val="false"/>
                <w:sz w:val="18"/>
                <w:szCs w:val="18"/>
              </w:rPr>
              <w:t xml:space="preserve">COP.8.c</w:t>
            </w:r>
          </w:p>
        </w:tc>
        <w:tc>
          <w:tcPr>
            <w:tcW w:type="pct" w:w="45%"/>
          </w:tcPr>
          <w:p>
            <w:r>
              <w:rPr>
                <w:b w:val="false"/>
                <w:bCs w:val="false"/>
                <w:sz w:val="18"/>
                <w:szCs w:val="18"/>
              </w:rPr>
              <w:t xml:space="preserve">Those who care for children have age-specific competency.</w:t>
            </w:r>
          </w:p>
        </w:tc>
        <w:tc>
          <w:tcPr>
            <w:tcW w:type="pct" w:w="20%"/>
          </w:tcPr>
          <w:p>
            <w:r>
              <w:rPr>
                <w:b w:val="false"/>
                <w:bCs w:val="false"/>
                <w:sz w:val="18"/>
                <w:szCs w:val="18"/>
              </w:rPr>
              <w:t xml:space="preserve">Steps 4, 9</w:t>
            </w:r>
          </w:p>
        </w:tc>
        <w:tc>
          <w:tcPr>
            <w:tcW w:type="pct" w:w="20%"/>
          </w:tcPr>
          <w:p>
            <w:r>
              <w:rPr>
                <w:b w:val="false"/>
                <w:bCs w:val="false"/>
                <w:sz w:val="18"/>
                <w:szCs w:val="18"/>
              </w:rPr>
              <w:t xml:space="preserve">Human resource function verifies competency under its own procedures; person in charge of paediatric services assigns only against that verification; quality or accreditation coordinator audits</w:t>
            </w:r>
          </w:p>
        </w:tc>
      </w:tr>
      <w:tr>
        <w:tc>
          <w:tcPr>
            <w:tcW w:type="pct" w:w="15%"/>
          </w:tcPr>
          <w:p>
            <w:r>
              <w:rPr>
                <w:b w:val="false"/>
                <w:bCs w:val="false"/>
                <w:sz w:val="18"/>
                <w:szCs w:val="18"/>
              </w:rPr>
              <w:t xml:space="preserve">COP.8.d</w:t>
            </w:r>
          </w:p>
        </w:tc>
        <w:tc>
          <w:tcPr>
            <w:tcW w:type="pct" w:w="45%"/>
          </w:tcPr>
          <w:p>
            <w:r>
              <w:rPr>
                <w:b w:val="false"/>
                <w:bCs w:val="false"/>
                <w:sz w:val="18"/>
                <w:szCs w:val="18"/>
              </w:rPr>
              <w:t xml:space="preserve">Provisions are made for special care of children.</w:t>
            </w:r>
          </w:p>
        </w:tc>
        <w:tc>
          <w:tcPr>
            <w:tcW w:type="pct" w:w="20%"/>
          </w:tcPr>
          <w:p>
            <w:r>
              <w:rPr>
                <w:b w:val="false"/>
                <w:bCs w:val="false"/>
                <w:sz w:val="18"/>
                <w:szCs w:val="18"/>
              </w:rPr>
              <w:t xml:space="preserve">Steps 5, 9</w:t>
            </w:r>
          </w:p>
        </w:tc>
        <w:tc>
          <w:tcPr>
            <w:tcW w:type="pct" w:w="20%"/>
          </w:tcPr>
          <w:p>
            <w:r>
              <w:rPr>
                <w:b w:val="false"/>
                <w:bCs w:val="false"/>
                <w:sz w:val="18"/>
                <w:szCs w:val="18"/>
              </w:rPr>
              <w:t xml:space="preserve">Person in charge of paediatric services holds the provisions; nursing and clinical staff apply them; quality or accreditation coordinator audits</w:t>
            </w:r>
          </w:p>
        </w:tc>
      </w:tr>
      <w:tr>
        <w:tc>
          <w:tcPr>
            <w:tcW w:type="pct" w:w="15%"/>
          </w:tcPr>
          <w:p>
            <w:r>
              <w:rPr>
                <w:b w:val="false"/>
                <w:bCs w:val="false"/>
                <w:sz w:val="18"/>
                <w:szCs w:val="18"/>
              </w:rPr>
              <w:t xml:space="preserve">COP.8.e</w:t>
            </w:r>
          </w:p>
        </w:tc>
        <w:tc>
          <w:tcPr>
            <w:tcW w:type="pct" w:w="45%"/>
          </w:tcPr>
          <w:p>
            <w:r>
              <w:rPr>
                <w:b w:val="false"/>
                <w:bCs w:val="false"/>
                <w:sz w:val="18"/>
                <w:szCs w:val="18"/>
              </w:rPr>
              <w:t xml:space="preserve">Patient assessment includes nutritional, growth, developmental and immunisation assessment.</w:t>
            </w:r>
          </w:p>
        </w:tc>
        <w:tc>
          <w:tcPr>
            <w:tcW w:type="pct" w:w="20%"/>
          </w:tcPr>
          <w:p>
            <w:r>
              <w:rPr>
                <w:b w:val="false"/>
                <w:bCs w:val="false"/>
                <w:sz w:val="18"/>
                <w:szCs w:val="18"/>
              </w:rPr>
              <w:t xml:space="preserve">Steps 6, 9</w:t>
            </w:r>
          </w:p>
        </w:tc>
        <w:tc>
          <w:tcPr>
            <w:tcW w:type="pct" w:w="20%"/>
          </w:tcPr>
          <w:p>
            <w:r>
              <w:rPr>
                <w:b w:val="false"/>
                <w:bCs w:val="false"/>
                <w:sz w:val="18"/>
                <w:szCs w:val="18"/>
              </w:rPr>
              <w:t xml:space="preserve">Clinicians performing paediatric assessment complete the four elements; assessment-policy owners hold the hospital-wide method; quality or accreditation coordinator audits</w:t>
            </w:r>
          </w:p>
        </w:tc>
      </w:tr>
      <w:tr>
        <w:tc>
          <w:tcPr>
            <w:tcW w:type="pct" w:w="15%"/>
          </w:tcPr>
          <w:p>
            <w:r>
              <w:rPr>
                <w:b w:val="false"/>
                <w:bCs w:val="false"/>
                <w:sz w:val="18"/>
                <w:szCs w:val="18"/>
              </w:rPr>
              <w:t xml:space="preserve">COP.8.f</w:t>
            </w:r>
          </w:p>
        </w:tc>
        <w:tc>
          <w:tcPr>
            <w:tcW w:type="pct" w:w="45%"/>
          </w:tcPr>
          <w:p>
            <w:r>
              <w:rPr>
                <w:b w:val="false"/>
                <w:bCs w:val="false"/>
                <w:sz w:val="18"/>
                <w:szCs w:val="18"/>
              </w:rPr>
              <w:t xml:space="preserve">The organization has measures in place to prevent child/neonate abduction and abuse.</w:t>
            </w:r>
          </w:p>
        </w:tc>
        <w:tc>
          <w:tcPr>
            <w:tcW w:type="pct" w:w="20%"/>
          </w:tcPr>
          <w:p>
            <w:r>
              <w:rPr>
                <w:b w:val="false"/>
                <w:bCs w:val="false"/>
                <w:sz w:val="18"/>
                <w:szCs w:val="18"/>
              </w:rPr>
              <w:t xml:space="preserve">Steps 7, 8, 2, 9</w:t>
            </w:r>
          </w:p>
        </w:tc>
        <w:tc>
          <w:tcPr>
            <w:tcW w:type="pct" w:w="20%"/>
          </w:tcPr>
          <w:p>
            <w:r>
              <w:rPr>
                <w:b w:val="false"/>
                <w:bCs w:val="false"/>
                <w:sz w:val="18"/>
                <w:szCs w:val="18"/>
              </w:rPr>
              <w:t xml:space="preserve">Person in charge of paediatric services holds the abduction-prevention and abuse-response methods; clinicians, nurses and unit staff apply matching and do not hand a child to an unidentified person; security supports the missing-child response under facility policies; head of the institution is accountable for the statutory report; quality or accreditation coordinator audits</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CWC</w:t>
            </w:r>
          </w:p>
        </w:tc>
        <w:tc>
          <w:tcPr>
            <w:tcW w:type="pct" w:w="75%"/>
          </w:tcPr>
          <w:p>
            <w:r>
              <w:rPr>
                <w:b w:val="false"/>
                <w:bCs w:val="false"/>
                <w:sz w:val="18"/>
                <w:szCs w:val="18"/>
              </w:rPr>
              <w:t xml:space="preserve">Child Welfare Committee</w:t>
            </w:r>
          </w:p>
        </w:tc>
      </w:tr>
      <w:tr>
        <w:tc>
          <w:tcPr>
            <w:tcW w:type="pct" w:w="25%"/>
          </w:tcPr>
          <w:p>
            <w:r>
              <w:rPr>
                <w:b w:val="false"/>
                <w:bCs w:val="false"/>
                <w:sz w:val="18"/>
                <w:szCs w:val="18"/>
              </w:rPr>
              <w:t xml:space="preserve">FBNC</w:t>
            </w:r>
          </w:p>
        </w:tc>
        <w:tc>
          <w:tcPr>
            <w:tcW w:type="pct" w:w="75%"/>
          </w:tcPr>
          <w:p>
            <w:r>
              <w:rPr>
                <w:b w:val="false"/>
                <w:bCs w:val="false"/>
                <w:sz w:val="18"/>
                <w:szCs w:val="18"/>
              </w:rPr>
              <w:t xml:space="preserve">Facility Based Newborn Care</w:t>
            </w:r>
          </w:p>
        </w:tc>
      </w:tr>
      <w:tr>
        <w:tc>
          <w:tcPr>
            <w:tcW w:type="pct" w:w="25%"/>
          </w:tcPr>
          <w:p>
            <w:r>
              <w:rPr>
                <w:b w:val="false"/>
                <w:bCs w:val="false"/>
                <w:sz w:val="18"/>
                <w:szCs w:val="18"/>
              </w:rPr>
              <w:t xml:space="preserve">IAP</w:t>
            </w:r>
          </w:p>
        </w:tc>
        <w:tc>
          <w:tcPr>
            <w:tcW w:type="pct" w:w="75%"/>
          </w:tcPr>
          <w:p>
            <w:r>
              <w:rPr>
                <w:b w:val="false"/>
                <w:bCs w:val="false"/>
                <w:sz w:val="18"/>
                <w:szCs w:val="18"/>
              </w:rPr>
              <w:t xml:space="preserve">Indian Academy of Pediatrics</w:t>
            </w:r>
          </w:p>
        </w:tc>
      </w:tr>
      <w:tr>
        <w:tc>
          <w:tcPr>
            <w:tcW w:type="pct" w:w="25%"/>
          </w:tcPr>
          <w:p>
            <w:r>
              <w:rPr>
                <w:b w:val="false"/>
                <w:bCs w:val="false"/>
                <w:sz w:val="18"/>
                <w:szCs w:val="18"/>
              </w:rPr>
              <w:t xml:space="preserve">INAP</w:t>
            </w:r>
          </w:p>
        </w:tc>
        <w:tc>
          <w:tcPr>
            <w:tcW w:type="pct" w:w="75%"/>
          </w:tcPr>
          <w:p>
            <w:r>
              <w:rPr>
                <w:b w:val="false"/>
                <w:bCs w:val="false"/>
                <w:sz w:val="18"/>
                <w:szCs w:val="18"/>
              </w:rPr>
              <w:t xml:space="preserve">India Newborn Action Plan</w:t>
            </w:r>
          </w:p>
        </w:tc>
      </w:tr>
      <w:tr>
        <w:tc>
          <w:tcPr>
            <w:tcW w:type="pct" w:w="25%"/>
          </w:tcPr>
          <w:p>
            <w:r>
              <w:rPr>
                <w:b w:val="false"/>
                <w:bCs w:val="false"/>
                <w:sz w:val="18"/>
                <w:szCs w:val="18"/>
              </w:rPr>
              <w:t xml:space="preserve">JJ Act</w:t>
            </w:r>
          </w:p>
        </w:tc>
        <w:tc>
          <w:tcPr>
            <w:tcW w:type="pct" w:w="75%"/>
          </w:tcPr>
          <w:p>
            <w:r>
              <w:rPr>
                <w:b w:val="false"/>
                <w:bCs w:val="false"/>
                <w:sz w:val="18"/>
                <w:szCs w:val="18"/>
              </w:rPr>
              <w:t xml:space="preserve">Juvenile Justice (Care and Protection of Children) Act, 2015</w:t>
            </w:r>
          </w:p>
        </w:tc>
      </w:tr>
      <w:tr>
        <w:tc>
          <w:tcPr>
            <w:tcW w:type="pct" w:w="25%"/>
          </w:tcPr>
          <w:p>
            <w:r>
              <w:rPr>
                <w:b w:val="false"/>
                <w:bCs w:val="false"/>
                <w:sz w:val="18"/>
                <w:szCs w:val="18"/>
              </w:rPr>
              <w:t xml:space="preserve">NNF</w:t>
            </w:r>
          </w:p>
        </w:tc>
        <w:tc>
          <w:tcPr>
            <w:tcW w:type="pct" w:w="75%"/>
          </w:tcPr>
          <w:p>
            <w:r>
              <w:rPr>
                <w:b w:val="false"/>
                <w:bCs w:val="false"/>
                <w:sz w:val="18"/>
                <w:szCs w:val="18"/>
              </w:rPr>
              <w:t xml:space="preserve">National Neonatology Forum</w:t>
            </w:r>
          </w:p>
        </w:tc>
      </w:tr>
      <w:tr>
        <w:tc>
          <w:tcPr>
            <w:tcW w:type="pct" w:w="25%"/>
          </w:tcPr>
          <w:p>
            <w:r>
              <w:rPr>
                <w:b w:val="false"/>
                <w:bCs w:val="false"/>
                <w:sz w:val="18"/>
                <w:szCs w:val="18"/>
              </w:rPr>
              <w:t xml:space="preserve">POCSO</w:t>
            </w:r>
          </w:p>
        </w:tc>
        <w:tc>
          <w:tcPr>
            <w:tcW w:type="pct" w:w="75%"/>
          </w:tcPr>
          <w:p>
            <w:r>
              <w:rPr>
                <w:b w:val="false"/>
                <w:bCs w:val="false"/>
                <w:sz w:val="18"/>
                <w:szCs w:val="18"/>
              </w:rPr>
              <w:t xml:space="preserve">Protection of Children from Sexual Offences Act, 2012</w:t>
            </w:r>
          </w:p>
        </w:tc>
      </w:tr>
    </w:tbl>
    <w:p>
      <w:pPr>
        <w:spacing w:after="120" w:before="120"/>
      </w:pPr>
      <w:r>
        <w:rPr>
          <w:i/>
          <w:iCs/>
          <w:sz w:val="22"/>
          <w:szCs w:val="22"/>
        </w:rPr>
        <w:t xml:space="preserve">Abbreviations already defined in the HIC.1 to HIC.6 master policies are not repeated here. A reader using this document on its own should refer to those policies for the shared glossary, including NABH, SHCO, OE, BMW, ICT, WHO, SOP and PPE.</w:t>
      </w:r>
    </w:p>
    <w:p>
      <w:pPr>
        <w:spacing w:after="120" w:before="120"/>
      </w:pPr>
      <w:r>
        <w:rPr>
          <w:i/>
          <w:iCs/>
          <w:sz w:val="22"/>
          <w:szCs w:val="22"/>
        </w:rPr>
        <w:t xml:space="preserve">The following abbreviations are used in this document and are not defined in HIC.1 to HIC.6:</w:t>
      </w:r>
    </w:p>
    <w:p>
      <w:pPr>
        <w:spacing w:after="120" w:before="120"/>
      </w:pPr>
      <w:r>
        <w:rPr>
          <w:i/>
          <w:iCs/>
          <w:sz w:val="22"/>
          <w:szCs w:val="22"/>
        </w:rPr>
        <w:t xml:space="preserve">Any additional abbreviation used locally within HMP Foundation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HMP Foundation organises and provides paediatric services safely: a written paediatric and neonatal scope aligned to the services the hospital has defined, neonatal care in consonance with named national or international guidelines, age-specific competency of those who care for children, provisions for special care, assessment that includes nutrition, growth, development and immunisation, and measures that prevent abduction and abuse of a child or neonate.
The chapter intent is that written guidance and applicable laws guide the care of paediatric patients. A paediatric service that is a borrowed adult ward with smaller beds, or a nursery that cannot show which guideline it follows, or a child who can be taken from the unit by anyone who asks, is not that service. This document is the process that makes the intent operational at the cot, at the paediatric bed, and at the door of the nursery.
The written definition of the hospital's services (owned by the definition-and-display policy of HMP Foundation) is a promise that paediatric and neonatal care, where held out, can actually be delivered. This document is how that promise is kept for children and neonates, including when the child must be stabilised and referred.</w:t>
      </w:r>
    </w:p>
    <w:p>
      <w:pPr>
        <w:pStyle w:val="Heading1"/>
        <w:spacing w:after="150" w:before="300"/>
      </w:pPr>
      <w:r>
        <w:t xml:space="preserve">2. Scope</w:t>
      </w:r>
    </w:p>
    <w:p>
      <w:pPr>
        <w:spacing w:after="150"/>
      </w:pPr>
      <w:r>
        <w:rPr>
          <w:sz w:val="22"/>
          <w:szCs w:val="22"/>
        </w:rPr>
        <w:t xml:space="preserve">This policy applies to every location in which HMP Foundation cares for a child or a neonate: the paediatric out-patient clinic, the paediatric ward or designated paediatric beds, the nursery or neonatal area where one exists, the labour room and postnatal ward insofar as the neonate is under care after birth, the emergency area when a child or neonate presents, and any procedure or day-care area that accepts a paediatric patient. It binds the clinicians and nurses who provide paediatric and neonatal care, the staff who identify the child and who control access to paediatric and neonatal areas, and the staff who respond to a suspected abduction or to suspected abuse.
It covers: organisation of paediatric services and their alignment with the hospital's defined services; safe provision of that care; neonatal care in consonance with named national or international guidelines; age-specific competency of those who care for children; provisions for special care of children; nutritional, growth, developmental and immunisation assessment; and measures to prevent child and neonate abduction and abuse, including the statutory response.
Boundaries with other policies of HMP Foundation:
- The written definition of the healthcare services, the department scopes of services, and the public display of those services are governed by the definition-and-display policy of HMP Foundation (AAC.1). This policy aligns the paediatric and neonatal scope to that definition; it does not rewrite the service directory. A paediatric or neonatal service the hospital does not hold out is recorded as not provided, with the referral destination.
- Registration, generation of the unique identification number, the decision to accept or admit a child against the defined services, bed unavailability, and between-organisation transfer or referral are governed by the registration and admission policy of HMP Foundation (AAC.2). Identification of a paediatric patient at the point of care uses the two identifiers required by the uniform-care policy of HMP Foundation (COP.1); AAC.2 generates the unique identification number that is one of those identifiers. This policy does not issue the number and does not rewrite the two-identifier rule.
- Initial assessment, the care plan, reassessment and early-warning of deterioration are governed by the assessment policy of HMP Foundation (AAC.3). This policy owns the paediatric content of that assessment — nutrition, growth, development and immunisation — not the hospital-wide assessment method.
- The obstetric service's duty to have the human resources and facilities to take care of neonates of high-risk obstetric cases is governed by the obstetric-care policy of HMP Foundation (COP.7.e). That document owns that obstetric service has neonatal backup. This document owns how neonates and children are cared for once they are under paediatric or neonatal care (COP.8.b). The two are not the same act. COP.7 does not write neonatal clinical method; this document does not write the obstetric process.
- Uniform identification at the point of care is governed by the uniform-care policy of HMP Foundation (COP.1). This policy applies those two identifiers to the child and, for a neonate, the matching identification with the mother or designated guardian.
- Pain management, hospital-wide nutritional-risk screening of admitted patients, and therapeutic diet are governed by the pain, rehabilitation and nutrition policy of HMP Foundation (COP.13). This policy owns that paediatric assessment includes nutritional, growth, developmental and immunisation assessment. COP.13 does not write paediatric growth charts or the immunisation history; this document does not write the hospital-wide nutrition screen or the kitchen.
- Maternal nutrition in antenatal care is governed by the obstetric-care policy of HMP Foundation (COP.7.c). This policy owns the child's nutritional assessment, not the mother's.
- The colour-coded hospital-wide biomedical-waste programme, including neonatal and paediatric waste, is governed by the support-services infection-control policy of HMP Foundation (HIC.3). This policy does not restate the four colour categories. Neonatal areas are a high-risk housekeeping zone under that policy; housekeeping method stays there.
- Standard precautions, hand hygiene, personal protective equipment and transmission-based precautions in paediatric and neonatal areas are governed by the infection-prevention policy of HMP Foundation (HIC.2). This policy does not rewrite them.
- Sterilisation and high-level disinfection of reusable paediatric and neonatal equipment are governed by the sterilisation policy of HMP Foundation (HIC.6).
- Procedural sedation of a child is governed by the procedural-sedation policy of HMP Foundation (COP.9). Anaesthesia of a child is governed by the anaesthesia policy of HMP Foundation (COP.10). This policy owns age-specific competency of those who care for children; it does not write sedation or anaesthesia method.
- Discharge from the organisation, including the discharge summary, is governed by the discharge policy of HMP Foundation (AAC.8). This policy owns that a child or neonate is handed only to the identified parent or guardian as an abduction-prevention measure at the point of leaving the unit; it does not write the summary.
- Building security hardware, locks, cameras and the hospital-wide security programme are governed by the facility-management policies of HMP Foundation (FMS, not yet drafted). This policy owns the care-process measures that prevent abduction and abuse of a child or neonate in the care environment — identification, matching, access to the nursery, who may take the child, and the response when a child is missing or abuse is suspected.
- Verification of staff qualifications, registrations and credentials, including age-specific paediatric competency, is governed by the human resource policies of HMP Foundation (HRM, not yet drafted). This policy requires that those who care for children have age-specific competency; it does not restate the credentialing method.
- Informed consent and patient-rights method are governed by the patient-rights policies of HMP Foundation (PRE, not yet drafted). This policy owns that a child is not handed to an unidentified person, and that suspected abuse is acted on; it does not write the consent form.
- The medical record itself — its structure, retention and confidentiality — is governed by the information-management policies of HMP Foundation (IMS, not yet drafted). This policy owns the paediatric and neonatal content written into that record.</w:t>
      </w:r>
    </w:p>
    <w:p>
      <w:pPr>
        <w:pStyle w:val="Heading1"/>
        <w:spacing w:after="150" w:before="300"/>
      </w:pPr>
      <w:r>
        <w:t xml:space="preserve">3. Policy Statement</w:t>
      </w:r>
    </w:p>
    <w:p>
      <w:pPr>
        <w:spacing w:after="150"/>
      </w:pPr>
      <w:r>
        <w:rPr>
          <w:sz w:val="22"/>
          <w:szCs w:val="22"/>
        </w:rPr>
        <w:t xml:space="preserve">HMP Foundation organises and provides paediatric services safely, and only to the extent those services appear in the hospital's defined service directory. A paediatric or neonatal service the hospital cannot deliver is not held out; a child whose needs exceed the written paediatric scope is stabilised and referred.
HMP Foundation provides neonatal care in consonance with named national or international guidelines. The guideline set is this hospital's written choice. A nursery that cannot name the guideline it follows is not meeting this requirement.
HMP Foundation requires that those who care for children have age-specific competency for the age group they are assigned.
HMP Foundation makes provisions for the special care of children, so that a child is not treated as a small adult in an unmodified adult environment.
HMP Foundation includes nutritional, growth, developmental and immunisation assessment in the assessment of a paediatric patient.
HMP Foundation maintains measures to prevent abduction and abuse of a child or neonate, and responds to a suspected abduction or to suspected abuse under the Juvenile Justice (Care and Protection of Children) Act, 2015. A child is identified, a neonate is matched to the mother or designated guardian, and a child is not handed to a person who has not been identified as entitled to take that child.</w:t>
      </w:r>
    </w:p>
    <w:p>
      <w:pPr>
        <w:pStyle w:val="Heading1"/>
        <w:spacing w:after="150" w:before="300"/>
      </w:pPr>
      <w:r>
        <w:t xml:space="preserve">4. Procedure</w:t>
      </w:r>
    </w:p>
    <w:p>
      <w:pPr>
        <w:spacing w:after="90" w:before="240"/>
      </w:pPr>
      <w:r>
        <w:rPr>
          <w:b/>
          <w:bCs/>
          <w:sz w:val="23"/>
          <w:szCs w:val="23"/>
        </w:rPr>
        <w:t xml:space="preserve">1. Organisation of paediatric services of HMP Foundation (COP.8.a, COP.8.b)</w:t>
      </w:r>
    </w:p>
    <w:p>
      <w:pPr>
        <w:spacing w:after="120"/>
      </w:pPr>
      <w:r>
        <w:rPr>
          <w:sz w:val="22"/>
          <w:szCs w:val="22"/>
        </w:rPr>
        <w:t xml:space="preserve">Paediatric services at HMP Foundation are organised in writing. The paediatric and neonatal scope of services is commensurate with the healthcare services the hospital has defined under the definition-and-display policy of HMP Foundation. It states: the age range the service accepts; whether neonates are cared for here and at what level; the hours during which paediatric and neonatal care are available; the conditions and procedures provided; the conditions that are stabilised and referred, and to where; the person in charge of paediatric services; and the dependencies the service relies on — laboratory, imaging, blood, anaesthesia where a child is operated, and obstetric backup where a neonate is born here.</w:t>
      </w:r>
    </w:p>
    <w:p>
      <w:pPr>
        <w:spacing w:after="120"/>
      </w:pPr>
      <w:r>
        <w:rPr>
          <w:sz w:val="22"/>
          <w:szCs w:val="22"/>
        </w:rPr>
        <w:t xml:space="preserve">The test is alignment with the current service directory and the department scopes of services. A paediatric or neonatal service held out by the hospital is backed by the personnel, the area and the equipment that service depends on. A service the hospital does not provide is named as not provided, with the referral destination, rather than left silent so that a duty doctor improvises under pressure.</w:t>
      </w:r>
    </w:p>
    <w:p>
      <w:pPr>
        <w:spacing w:after="120"/>
      </w:pPr>
      <w:r>
        <w:rPr>
          <w:sz w:val="22"/>
          <w:szCs w:val="22"/>
        </w:rPr>
        <w:t xml:space="preserve">The paediatric and neonatal scope is authored by the person in charge of paediatric services, approved with the department-scope set, and reviewed when the service directory changes. It is held at [Hospital to define — the paediatric and neonatal scope of services, and where it is held].</w:t>
      </w:r>
    </w:p>
    <w:p>
      <w:pPr>
        <w:spacing w:after="120"/>
      </w:pPr>
      <w:r>
        <w:rPr>
          <w:sz w:val="22"/>
          <w:szCs w:val="22"/>
        </w:rPr>
        <w:t xml:space="preserve">This step does not rewrite the service directory. It is the paediatric organisation of a service the directory already defines, or the honest record that the service is not defined.</w:t>
      </w:r>
    </w:p>
    <w:p>
      <w:pPr>
        <w:spacing w:after="120"/>
      </w:pPr>
      <w:r>
        <w:rPr>
          <w:sz w:val="22"/>
          <w:szCs w:val="22"/>
        </w:rPr>
        <w:t xml:space="preserve">Where the hospital does not provide inpatient paediatric or neonatal care, that fact is recorded in the scope, the out-patient or emergency arrangement that does exist is stated, and children and neonates who need more than the hospital provides are referred under the registration and admission policy of HMP Foundation. Organisation includes saying no in writing.</w:t>
      </w:r>
    </w:p>
    <w:p>
      <w:pPr>
        <w:spacing w:after="90" w:before="240"/>
      </w:pPr>
      <w:r>
        <w:rPr>
          <w:b/>
          <w:bCs/>
          <w:sz w:val="23"/>
          <w:szCs w:val="23"/>
        </w:rPr>
        <w:t xml:space="preserve">2. Safe provision of organised paediatric care (COP.8.a, COP.8.f)</w:t>
      </w:r>
    </w:p>
    <w:p>
      <w:pPr>
        <w:spacing w:after="120"/>
      </w:pPr>
      <w:r>
        <w:rPr>
          <w:sz w:val="22"/>
          <w:szCs w:val="22"/>
        </w:rPr>
        <w:t xml:space="preserve">Paediatric services that have been organised at step 1 are provided safely. Safety here is not a slogan on a ward board. It is the written method by which a child is identified, placed in an area that matches the paediatric scope, cared for with equipment that fits the child's size, and moved or referred when the child's needs exceed that scope.</w:t>
      </w:r>
    </w:p>
    <w:p>
      <w:pPr>
        <w:spacing w:after="120"/>
      </w:pPr>
      <w:r>
        <w:rPr>
          <w:sz w:val="22"/>
          <w:szCs w:val="22"/>
        </w:rPr>
        <w:t xml:space="preserve">Every child and every neonate is identified at the point of care using the two identifiers required by the uniform-care policy of HMP Foundation. The unique identification number generated at registration is one of those identifiers; it is not the only one, and a cot label that carries a bed number instead of the child's identifiers is not identification. For a neonate, identification includes matching to the mother or the designated guardian under step 7. The reason identification is written here, and not left to the adult rule alone, is that a neonate cannot state a name, two neonates in a nursery can be swapped, and a child collected by the wrong adult is an abduction that began as a failure of identity. The common error is to treat the mother's name on a cot card as enough, or to identify the bed rather than the child. That error is how the wrong feed, the wrong drug or the wrong adult reaches the child. It is forbidden here.</w:t>
      </w:r>
    </w:p>
    <w:p>
      <w:pPr>
        <w:spacing w:after="120"/>
      </w:pPr>
      <w:r>
        <w:rPr>
          <w:sz w:val="22"/>
          <w:szCs w:val="22"/>
        </w:rPr>
        <w:t xml:space="preserve">The area in which paediatric and neonatal care is provided, the equipment that must be present for the scope at step 1, and the arrangement when a required item is out of service, are [Hospital to define — the paediatric and neonatal care areas, the equipment that backs the defined scope, and the arrangement when a required item is out of service]. Adult equipment used on a child because the paediatric size is missing is a defect, not a workaround. Equipment that is out of service is not counted as backing a service the scope still claims.</w:t>
      </w:r>
    </w:p>
    <w:p>
      <w:pPr>
        <w:spacing w:after="120"/>
      </w:pPr>
      <w:r>
        <w:rPr>
          <w:sz w:val="22"/>
          <w:szCs w:val="22"/>
        </w:rPr>
        <w:t xml:space="preserve">A child whose needs exceed the paediatric scope — acuity, age, or a condition the scope refers — is stabilised and referred under the registration and admission policy of HMP Foundation. The decision, the reason and the destination are recorded against the unique identification number. Holding a child the hospital cannot care for, because transfer is inconvenient, is not safe provision.</w:t>
      </w:r>
    </w:p>
    <w:p>
      <w:pPr>
        <w:spacing w:after="120"/>
      </w:pPr>
      <w:r>
        <w:rPr>
          <w:sz w:val="22"/>
          <w:szCs w:val="22"/>
        </w:rPr>
        <w:t xml:space="preserve">Infection-prevention practices in paediatric and neonatal areas follow the infection-prevention policy of HMP Foundation. Reprocessing of reusable paediatric and neonatal equipment follows the sterilisation policy. Biomedical waste, including neonatal waste, follows the support-services infection-control policy. This step applies those policies in the paediatric setting; it does not rewrite them.</w:t>
      </w:r>
    </w:p>
    <w:p>
      <w:pPr>
        <w:spacing w:after="120"/>
      </w:pPr>
      <w:r>
        <w:rPr>
          <w:sz w:val="22"/>
          <w:szCs w:val="22"/>
        </w:rPr>
        <w:t xml:space="preserve">The written paediatric care guidance that staff apply — identification, area, equipment, escalation and referral — is held at [Hospital to define — where the written paediatric care guidance is held].</w:t>
      </w:r>
    </w:p>
    <w:p>
      <w:pPr>
        <w:spacing w:after="90" w:before="240"/>
      </w:pPr>
      <w:r>
        <w:rPr>
          <w:b/>
          <w:bCs/>
          <w:sz w:val="23"/>
          <w:szCs w:val="23"/>
        </w:rPr>
        <w:t xml:space="preserve">3. Neonatal care in consonance with named guidelines (COP.8.b)</w:t>
      </w:r>
    </w:p>
    <w:p>
      <w:pPr>
        <w:spacing w:after="120"/>
      </w:pPr>
      <w:r>
        <w:rPr>
          <w:sz w:val="22"/>
          <w:szCs w:val="22"/>
        </w:rPr>
        <w:t xml:space="preserve">Neonatal care at HMP Foundation is in consonance with named national or international guidelines. The guideline set this hospital follows for neonatal care is [Hospital to define — the named national or international neonatal-care guidelines this hospital follows]. Recognised sources include the Ministry of Health and Family Welfare's Facility Based Newborn Care operational guidance, the India Newborn Action Plan, the World Health Organization's essential newborn care guidance, and guidance of the National Neonatology Forum or the Indian Academy of Pediatrics. This document does not convert any one of those into the only permitted set, and it does not paste a numbered protocol or a staffing ratio from them. The hospital names the set it actually uses, holds that set where neonatal staff can apply it, and cares for neonates against it.</w:t>
      </w:r>
    </w:p>
    <w:p>
      <w:pPr>
        <w:spacing w:after="120"/>
      </w:pPr>
      <w:r>
        <w:rPr>
          <w:sz w:val="22"/>
          <w:szCs w:val="22"/>
        </w:rPr>
        <w:t xml:space="preserve">This step is the documented-evidence anchor of a requirement the standard asterisks. An assessor will ask which guideline neonatal care follows, and the answer must be a named set staff can produce, not a claim that "we follow national guidelines." A nursery that cannot name the guideline is not in consonance with one.</w:t>
      </w:r>
    </w:p>
    <w:p>
      <w:pPr>
        <w:spacing w:after="120"/>
      </w:pPr>
      <w:r>
        <w:rPr>
          <w:sz w:val="22"/>
          <w:szCs w:val="22"/>
        </w:rPr>
        <w:t xml:space="preserve">What neonatal care includes at this hospital — the level of care (routine newborn care, care of the sick neonate, or a stated limit short of that), the immediate care at birth where births occur here, thermal care, feeding support, identification and matching, the observations performed, the conditions managed here, and the conditions referred — is [Hospital to define — the level of neonatal care provided, what it includes, and what is referred]. The level must match the paediatric and neonatal scope at step 1. Claiming a level the guideline set and the staffing cannot support is a document defect.</w:t>
      </w:r>
    </w:p>
    <w:p>
      <w:pPr>
        <w:spacing w:after="120"/>
      </w:pPr>
      <w:r>
        <w:rPr>
          <w:sz w:val="22"/>
          <w:szCs w:val="22"/>
        </w:rPr>
        <w:t xml:space="preserve">The division with obstetric care is stated so that it cannot be lost. The obstetric-care policy of HMP Foundation owns that an obstetric service caring for high-risk cases has the human resources and facilities to take care of neonates of such cases (COP.7.e). That is the backup: a neonate can be received. This document owns how that neonate is then cared for — the guideline, the method, the observations, the referral when the neonate's needs exceed this hospital. Obstetric backup without neonatal method is a cot with no process. Neonatal method without obstetric backup, in a hospital that delivers high-risk pregnancies, is a process with no receiving service. Each document does its half. This step does not write the obstetric process, does not write antenatal care, and does not write the labour-room method.</w:t>
      </w:r>
    </w:p>
    <w:p>
      <w:pPr>
        <w:spacing w:after="120"/>
      </w:pPr>
      <w:r>
        <w:rPr>
          <w:sz w:val="22"/>
          <w:szCs w:val="22"/>
        </w:rPr>
        <w:t xml:space="preserve">The common error is a laminated WHO or ministry poster on the nursery wall and practice that follows whoever is on duty. The poster is not consonance. Consonance is the named guideline, the written local method derived from it, and the record that the method was applied to this neonate. Where the hospital does not provide neonatal care beyond immediate care at birth, that limit is in the scope at step 1 and this step records the immediate-care method and the referral; it does not invent a neonatal intensive-care service.</w:t>
      </w:r>
    </w:p>
    <w:p>
      <w:pPr>
        <w:spacing w:after="120"/>
      </w:pPr>
      <w:r>
        <w:rPr>
          <w:sz w:val="22"/>
          <w:szCs w:val="22"/>
        </w:rPr>
        <w:t xml:space="preserve">The written neonatal method, the named guideline set, and where both are held, are [Hospital to define — where the written neonatal method and the named guideline set are held].</w:t>
      </w:r>
    </w:p>
    <w:p>
      <w:pPr>
        <w:spacing w:after="90" w:before="240"/>
      </w:pPr>
      <w:r>
        <w:rPr>
          <w:b/>
          <w:bCs/>
          <w:sz w:val="23"/>
          <w:szCs w:val="23"/>
        </w:rPr>
        <w:t xml:space="preserve">4. Age-specific competency of those who care for children (COP.8.c)</w:t>
      </w:r>
    </w:p>
    <w:p>
      <w:pPr>
        <w:spacing w:after="120"/>
      </w:pPr>
      <w:r>
        <w:rPr>
          <w:sz w:val="22"/>
          <w:szCs w:val="22"/>
        </w:rPr>
        <w:t xml:space="preserve">Those who care for children at HMP Foundation have age-specific competency. Competency is matched to the age group the person is assigned — neonate, infant, child, adolescent as this hospital defines those groups — and is verified under the human resource policies of HMP Foundation. This step requires that the assignment is not made without that competency; it does not restate the credentialing method.</w:t>
      </w:r>
    </w:p>
    <w:p>
      <w:pPr>
        <w:spacing w:after="120"/>
      </w:pPr>
      <w:r>
        <w:rPr>
          <w:sz w:val="22"/>
          <w:szCs w:val="22"/>
        </w:rPr>
        <w:t xml:space="preserve">Which roles require age-specific paediatric or neonatal competency, how that competency is demonstrated, and how it is recorded, are [Hospital to define — the roles that require age-specific paediatric or neonatal competency, how it is demonstrated, and how it is recorded]. A practitioner registered with the professional council who has never been oriented to neonatal or paediatric care at this hospital is not, by registration alone, competent for the assignment.</w:t>
      </w:r>
    </w:p>
    <w:p>
      <w:pPr>
        <w:spacing w:after="120"/>
      </w:pPr>
      <w:r>
        <w:rPr>
          <w:sz w:val="22"/>
          <w:szCs w:val="22"/>
        </w:rPr>
        <w:t xml:space="preserve">A person without the required age-specific competency is not assigned as the carer of that age group. Cover arrangements when a competent person is absent are [Hospital to define — the cover arrangement when a person with the required age-specific competency is absent].</w:t>
      </w:r>
    </w:p>
    <w:p>
      <w:pPr>
        <w:spacing w:after="90" w:before="240"/>
      </w:pPr>
      <w:r>
        <w:rPr>
          <w:b/>
          <w:bCs/>
          <w:sz w:val="23"/>
          <w:szCs w:val="23"/>
        </w:rPr>
        <w:t xml:space="preserve">5. Provisions for special care of children (COP.8.d)</w:t>
      </w:r>
    </w:p>
    <w:p>
      <w:pPr>
        <w:spacing w:after="120"/>
      </w:pPr>
      <w:r>
        <w:rPr>
          <w:sz w:val="22"/>
          <w:szCs w:val="22"/>
        </w:rPr>
        <w:t xml:space="preserve">Provisions are made for the special care of children. A child is not treated as a small adult. The provisions in force at HMP Foundation — the environment, family presence, feeding, play or occupation, privacy, and any other arrangement this hospital makes so that care is age-appropriate — are [Hospital to define — the provisions made for special care of children].</w:t>
      </w:r>
    </w:p>
    <w:p>
      <w:pPr>
        <w:spacing w:after="120"/>
      </w:pPr>
      <w:r>
        <w:rPr>
          <w:sz w:val="22"/>
          <w:szCs w:val="22"/>
        </w:rPr>
        <w:t xml:space="preserve">Where a child is placed in an adult ward because a dedicated paediatric ward does not exist, the provisions that still apply — identification, family presence, age-appropriate equipment, and the abduction and abuse measures at steps 7 and 8 — remain in force. Absence of a dedicated ward is not absence of special care.</w:t>
      </w:r>
    </w:p>
    <w:p>
      <w:pPr>
        <w:spacing w:after="120"/>
      </w:pPr>
      <w:r>
        <w:rPr>
          <w:sz w:val="22"/>
          <w:szCs w:val="22"/>
        </w:rPr>
        <w:t xml:space="preserve">This step does not invent a staffing ratio or a mandatory playroom. It requires that the hospital has written what it actually provides, and provides it.</w:t>
      </w:r>
    </w:p>
    <w:p>
      <w:pPr>
        <w:spacing w:after="90" w:before="240"/>
      </w:pPr>
      <w:r>
        <w:rPr>
          <w:b/>
          <w:bCs/>
          <w:sz w:val="23"/>
          <w:szCs w:val="23"/>
        </w:rPr>
        <w:t xml:space="preserve">6. Nutritional, growth, developmental and immunisation assessment (COP.8.e)</w:t>
      </w:r>
    </w:p>
    <w:p>
      <w:pPr>
        <w:spacing w:after="120"/>
      </w:pPr>
      <w:r>
        <w:rPr>
          <w:sz w:val="22"/>
          <w:szCs w:val="22"/>
        </w:rPr>
        <w:t xml:space="preserve">The assessment of a paediatric patient at HMP Foundation includes nutritional, growth, developmental and immunisation assessment. The hospital-wide initial-assessment method is governed by the assessment policy of HMP Foundation; this step owns the paediatric content that method must contain for a child.</w:t>
      </w:r>
    </w:p>
    <w:p>
      <w:pPr>
        <w:spacing w:after="120"/>
      </w:pPr>
      <w:r>
        <w:rPr>
          <w:sz w:val="22"/>
          <w:szCs w:val="22"/>
        </w:rPr>
        <w:t xml:space="preserve">The tools used — growth chart, developmental screen, immunisation-history record, nutritional enquiry — and the age groups to which each applies, are [Hospital to define — the tools used for nutritional, growth, developmental and immunisation assessment, and the age groups to which each applies]. This document does not print a growth-chart table or a national immunisation schedule as a mandate. Findings are recorded against the unique identification number. A finding that requires action — faltering growth, missed immunisation, developmental concern, nutritional risk — is written into the care plan.</w:t>
      </w:r>
    </w:p>
    <w:p>
      <w:pPr>
        <w:spacing w:after="120"/>
      </w:pPr>
      <w:r>
        <w:rPr>
          <w:sz w:val="22"/>
          <w:szCs w:val="22"/>
        </w:rPr>
        <w:t xml:space="preserve">Hospital-wide nutritional-risk screening of admitted patients, and therapeutic diet, remain under the pain, rehabilitation and nutrition policy of HMP Foundation. Maternal nutrition in antenatal care remains under the obstetric-care policy. This step is the child's assessment, not those processes.</w:t>
      </w:r>
    </w:p>
    <w:p>
      <w:pPr>
        <w:spacing w:after="120"/>
      </w:pPr>
      <w:r>
        <w:rPr>
          <w:sz w:val="22"/>
          <w:szCs w:val="22"/>
        </w:rPr>
        <w:t xml:space="preserve">Where the encounter is a brief emergency presentation, the assessment is proportionate; elements that cannot be completed are recorded as not done, with the reason, rather than left blank as if they had been done.</w:t>
      </w:r>
    </w:p>
    <w:p>
      <w:pPr>
        <w:spacing w:after="90" w:before="240"/>
      </w:pPr>
      <w:r>
        <w:rPr>
          <w:b/>
          <w:bCs/>
          <w:sz w:val="23"/>
          <w:szCs w:val="23"/>
        </w:rPr>
        <w:t xml:space="preserve">7. Prevention of child and neonate abduction (COP.8.f)</w:t>
      </w:r>
    </w:p>
    <w:p>
      <w:pPr>
        <w:spacing w:after="120"/>
      </w:pPr>
      <w:r>
        <w:rPr>
          <w:sz w:val="22"/>
          <w:szCs w:val="22"/>
        </w:rPr>
        <w:t xml:space="preserve">HMP Foundation maintains measures to prevent abduction of a child or neonate. This step is one half of the asterisked requirement at COP.8.f; response to abuse is step 8. An assessor will ask how a neonate is matched to the mother and how a child is prevented from being taken by a person who is not entitled to take that child. The answer must be a written method staff apply at the cot and at the door, not a claim that security will handle it.</w:t>
      </w:r>
    </w:p>
    <w:p>
      <w:pPr>
        <w:spacing w:after="120"/>
      </w:pPr>
      <w:r>
        <w:rPr>
          <w:sz w:val="22"/>
          <w:szCs w:val="22"/>
        </w:rPr>
        <w:t xml:space="preserve">Every neonate is identified at birth or at first contact, and is matched to the mother or the designated guardian by [Hospital to define — the method by which a neonate is identified and matched to the mother or designated guardian]. The two identifiers required by the uniform-care policy are applied to the neonate; matching is additional, because two identifiers on a neonate do not by themselves tell staff which adult may take that neonate. A cot card that names the mother but is not matched to an identifier the mother carries is not matching. The common error is to hand the neonate to whoever is standing by the cot, or to the adult who "looks like the family," because the unit is busy. That error is abduction waiting for a stranger. It is forbidden here. A neonate is handed only to the matched mother or designated guardian, or to a staff member who is taking the neonate for a documented clinical reason, with the unique identification number and the matching record travelling with the neonate.</w:t>
      </w:r>
    </w:p>
    <w:p>
      <w:pPr>
        <w:spacing w:after="120"/>
      </w:pPr>
      <w:r>
        <w:rPr>
          <w:sz w:val="22"/>
          <w:szCs w:val="22"/>
        </w:rPr>
        <w:t xml:space="preserve">Every child is identified at the point of care using the two identifiers. A child is not handed to a person who has not been identified as entitled to take that child. Who may take a child from the unit — named parent or guardian on the record, a person the parent has designated in writing, or another arrangement — is [Hospital to define — who may take a child from the unit, and how that person is identified]. Discharge from the organisation remains under the discharge policy of HMP Foundation; this step owns the handing-over of the child as an abduction-prevention measure, including when the child leaves against medical advice.</w:t>
      </w:r>
    </w:p>
    <w:p>
      <w:pPr>
        <w:spacing w:after="120"/>
      </w:pPr>
      <w:r>
        <w:rPr>
          <w:sz w:val="22"/>
          <w:szCs w:val="22"/>
        </w:rPr>
        <w:t xml:space="preserve">Access to the nursery or designated neonatal area, and to any paediatric area this hospital treats as restricted, is [Hospital to define — access control to the nursery or designated neonatal and paediatric areas]. Building locks, cameras and the hospital-wide security programme are owned by the facility-management policies of HMP Foundation. This step owns who is allowed in, how staff challenge an unidentified person, and that an unidentified person is not given a child.</w:t>
      </w:r>
    </w:p>
    <w:p>
      <w:pPr>
        <w:spacing w:after="120"/>
      </w:pPr>
      <w:r>
        <w:rPr>
          <w:sz w:val="22"/>
          <w:szCs w:val="22"/>
        </w:rPr>
        <w:t xml:space="preserve">If a child or neonate is missing, or if an attempt to take a child is suspected, the response is immediate. The response — who is told, how the hospital is searched or exits are controlled, when the police are informed, and how the event is recorded — is [Hospital to define — the immediate response when a child or neonate is missing or an abduction is attempted]. Delay while staff "check again" is the failure this step exists to stop. The Juvenile Justice (Care and Protection of Children) Act, 2015 governs the subsequent statutory response for a child who has been abducted or is missing from care; this hospital's immediate measures are what make that response possible rather than retrospective.</w:t>
      </w:r>
    </w:p>
    <w:p>
      <w:pPr>
        <w:spacing w:after="120"/>
      </w:pPr>
      <w:r>
        <w:rPr>
          <w:sz w:val="22"/>
          <w:szCs w:val="22"/>
        </w:rPr>
        <w:t xml:space="preserve">The written abduction-prevention measures, including matching, handing-over and the missing-child response, are held at [Hospital to define — where the written abduction-prevention measures are held].</w:t>
      </w:r>
    </w:p>
    <w:p>
      <w:pPr>
        <w:spacing w:after="90" w:before="240"/>
      </w:pPr>
      <w:r>
        <w:rPr>
          <w:b/>
          <w:bCs/>
          <w:sz w:val="23"/>
          <w:szCs w:val="23"/>
        </w:rPr>
        <w:t xml:space="preserve">8. Prevention of and response to child and neonate abuse (COP.8.f)</w:t>
      </w:r>
    </w:p>
    <w:p>
      <w:pPr>
        <w:spacing w:after="120"/>
      </w:pPr>
      <w:r>
        <w:rPr>
          <w:sz w:val="22"/>
          <w:szCs w:val="22"/>
        </w:rPr>
        <w:t xml:space="preserve">HMP Foundation maintains measures to prevent abuse of a child or neonate in its care, and to respond when abuse is suspected. This step is the second half of COP.8.f. Prevention includes the identification and access measures at step 7, supervision of the child in the care environment, and the rule that a child is not left in the unsupervised company of a person who is not the identified parent, guardian or assigned staff. What else this hospital specifies as prevention — visitor rules, staff presence, and how a concern is raised — is [Hospital to define — the additional measures that prevent abuse of a child or neonate in this hospital's care].</w:t>
      </w:r>
    </w:p>
    <w:p>
      <w:pPr>
        <w:spacing w:after="120"/>
      </w:pPr>
      <w:r>
        <w:rPr>
          <w:sz w:val="22"/>
          <w:szCs w:val="22"/>
        </w:rPr>
        <w:t xml:space="preserve">Staff who care for children are expected to notice and to act on signs that raise a concern of abuse or neglect — unexplained injury, an account that does not fit the injury, a child who is afraid of an accompanying adult, or a neonate presenting with injury that birth does not explain. This document does not print a diagnostic checklist of abuse. The clinical judgement is the clinician's; the process is that a concern is not ignored because it is uncomfortable.</w:t>
      </w:r>
    </w:p>
    <w:p>
      <w:pPr>
        <w:spacing w:after="120"/>
      </w:pPr>
      <w:r>
        <w:rPr>
          <w:sz w:val="22"/>
          <w:szCs w:val="22"/>
        </w:rPr>
        <w:t xml:space="preserve">When abuse or neglect is suspected, the action taken is [Hospital to define — the action taken when abuse or neglect of a child or neonate is suspected, including who is told inside the hospital and how the statutory report is made]. The Juvenile Justice (Care and Protection of Children) Act, 2015 is the statute this document relies on for the response to, and reporting of, child and neonate abduction and abuse, including production of a child in need of care and protection before the competent authority. Sexual offences against children, where suspected, are reported as required by the Protection of Children from Sexual Offences Act, 2012; that report is in addition to the JJ Act route, not a substitute for it, and this step does not write a parallel criminal-investigation method. The hospital's role is to protect the child who is here, to record the concern against the unique identification number, to make the statutory report, and not to return the child to a person from whom the child needs protection while that report is being made. The common error is to treat suspected abuse as a private family matter, or to wait for certainty that would satisfy a court before telling anyone. Certainty is not the threshold. A recorded concern, an internal escalation, and the statutory report are the method.</w:t>
      </w:r>
    </w:p>
    <w:p>
      <w:pPr>
        <w:spacing w:after="120"/>
      </w:pPr>
      <w:r>
        <w:rPr>
          <w:sz w:val="22"/>
          <w:szCs w:val="22"/>
        </w:rPr>
        <w:t xml:space="preserve">The child remains under this hospital's care until transfer or discharge is safe. Discharge remains under the discharge policy; handing the child over remains under step 7. A suspected-abuse case is not discharged to an unidentified person.</w:t>
      </w:r>
    </w:p>
    <w:p>
      <w:pPr>
        <w:spacing w:after="120"/>
      </w:pPr>
      <w:r>
        <w:rPr>
          <w:sz w:val="22"/>
          <w:szCs w:val="22"/>
        </w:rPr>
        <w:t xml:space="preserve">The written abuse-prevention and response method is held at [Hospital to define — where the written abuse-prevention and response method is held].</w:t>
      </w:r>
    </w:p>
    <w:p>
      <w:pPr>
        <w:spacing w:after="90" w:before="240"/>
      </w:pPr>
      <w:r>
        <w:rPr>
          <w:b/>
          <w:bCs/>
          <w:sz w:val="23"/>
          <w:szCs w:val="23"/>
        </w:rPr>
        <w:t xml:space="preserve">9. Records, review and the order of operations (COP.8.a, COP.8.b, COP.8.c, COP.8.d, COP.8.e, COP.8.f)</w:t>
      </w:r>
    </w:p>
    <w:p>
      <w:pPr>
        <w:spacing w:after="120"/>
      </w:pPr>
      <w:r>
        <w:rPr>
          <w:sz w:val="22"/>
          <w:szCs w:val="22"/>
        </w:rPr>
        <w:t xml:space="preserve">Every paediatric and neonatal episode is recorded against the unique identification number: the scope applied, the identification and matching, the neonatal method used, the competency of the assigned carer so far as the assignment record shows it, the special-care provisions used, the nutritional, growth, developmental and immunisation assessment, and any abduction-prevention, missing-child or suspected-abuse action.</w:t>
      </w:r>
    </w:p>
    <w:p>
      <w:pPr>
        <w:spacing w:after="120"/>
      </w:pPr>
      <w:r>
        <w:rPr>
          <w:sz w:val="22"/>
          <w:szCs w:val="22"/>
        </w:rPr>
        <w:t xml:space="preserve">The quality or accreditation coordinator audits a sample of these records at [Hospital to define — the audit interval for paediatric and neonatal records] for: a paediatric and neonatal scope that matches the service directory; two identifiers on the child and matching of the neonate to the mother or designated guardian; neonatal care against the named guideline rather than an unnamed habit; assignment of carers who have the recorded age-specific competency; special-care provisions actually in use; assessment that includes nutrition, growth, development and immunisation; and abduction-prevention and abuse-response records when those events occurred.</w:t>
      </w:r>
    </w:p>
    <w:p>
      <w:pPr>
        <w:spacing w:after="120"/>
      </w:pPr>
      <w:r>
        <w:rPr>
          <w:sz w:val="22"/>
          <w:szCs w:val="22"/>
        </w:rPr>
        <w:t xml:space="preserve">This policy is reviewed at [Hospital to define — the review interval for this policy], and sooner when the service directory changes, when a mismatched neonate, a missing child, a suspected-abuse case or a neonate referred late exposes a gap, or when the obstetric, assessment, discharge, infection-control or facility policies that this document hands work to are revised.</w:t>
      </w:r>
    </w:p>
    <w:p>
      <w:pPr>
        <w:pStyle w:val="Heading1"/>
        <w:spacing w:after="150" w:before="300"/>
      </w:pPr>
      <w:r>
        <w:t xml:space="preserve">5. Responsibility</w:t>
      </w:r>
    </w:p>
    <w:p>
      <w:pPr>
        <w:spacing w:after="150"/>
      </w:pPr>
      <w:r>
        <w:rPr>
          <w:sz w:val="22"/>
          <w:szCs w:val="22"/>
        </w:rPr>
        <w:t xml:space="preserve">The head of the institution is accountable for HMP Foundation organising paediatric services only to the extent they are defined and resourced, for neonatal care that follows a named guideline, and for measures that prevent abduction and abuse of a child or neonate.
The person in charge of paediatric services authors and keeps current the paediatric and neonatal scope at step 1, holds the written paediatric care guidance at step 2, names the neonatal guideline set and holds the neonatal method at step 3, and holds the abduction-prevention and abuse-response methods at steps 7 and 8.
Clinicians and nurses who care for children apply the two identifiers, apply the neonatal method, complete the paediatric assessment content, and do not hand a child to an unidentified person. They escalate a missing child and a suspected-abuse concern under steps 7 and 8.
The human resource function verifies age-specific competency under its own procedures and informs the person in charge of paediatric services when a departure or lapse affects an assignment.
Security and facility staff operate the building-security measures the facility policies own, and support the missing-child response at step 7. They do not take a child from the unit except as that step allows.
The quality or accreditation coordinator audits the records at step 9 and reports findings to the head of the institution.
All staff are expected to treat a mismatched neonate, a child handed to an unidentified person, a missing child, and a suspected-abuse concern that was not acted on, as defects, and to report them.</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Care of Patients chapter, standard COP.8.
- Juvenile Justice (Care and Protection of Children) Act, 2015 — insofar as it governs the response to, and reporting of, child and neonate abduction and abuse, including a child in need of care and protection.
- Protection of Children from Sexual Offences Act, 2012 — insofar as it requires reporting of sexual offences against children; cited as related to the abuse-response at step 8, not as a substitute for the JJ Act route.
- Ministry of Health and Family Welfare, Government of India, Facility Based Newborn Care operational guidance — a recognised national source the hospital may name at step 3; not mandated as the only set.
- Ministry of Health and Family Welfare, Government of India, India Newborn Action Plan — a recognised national source the hospital may name at step 3; not mandated as the only set.
- World Health Organization, essential newborn care guidance — a recognised international source the hospital may name at step 3; this document does not import a numbered protocol.
- National Neonatology Forum / Indian Academy of Pediatrics guidance on newborn care — recognised professional sources the hospital may name at step 3.
- Pediatric ICU Admission, Discharge, and Triage Practice Statement and Levels of Care Guidance, Pediatric Critical Care Medicine, 2019 — chapter reference 39 of this chapter; used only where this hospital provides paediatric critical care, and not as a mandated admission table.
- Internal documents of HMP Foundation: the service directory and department scopes of services; the paediatric and neonatal scope of services; the written paediatric care guidance; the named neonatal guideline set and written neonatal method; the age-specific competency records; the special-care provisions; the paediatric assessment tools; the abduction-prevention and matching method; the abuse-response method; the uniform-care policy; the registration and admission policy; the assessment policy; the obstetric-care policy; the discharge policy; the infection-prevention and support-services infection-control policies; the sterilisation policy; and the human resource and facility-management policies.</w:t>
      </w:r>
    </w:p>
    <w:p>
      <w:pPr>
        <w:pStyle w:val="Heading1"/>
        <w:spacing w:after="150" w:before="300"/>
      </w:pPr>
      <w:r>
        <w:t xml:space="preserve">7. Distribution</w:t>
      </w:r>
    </w:p>
    <w:p>
      <w:pPr>
        <w:spacing w:after="150"/>
      </w:pPr>
      <w:r>
        <w:rPr>
          <w:sz w:val="22"/>
          <w:szCs w:val="22"/>
        </w:rPr>
        <w:t xml:space="preserve">Controlled master copy: office of the head of the institution, HMP Foundation, with the quality or accreditation coordinator.
Copies issued to: the paediatric ward or designated paediatric beds; the nursery or neonatal area; the labour room and postnatal ward; the paediatric out-patient clinic; the emergency area; nursing administration; the person in charge of paediatric services; security; and every head of department whose staff care for children.
The current version is available to all staff at [Hospital to define — intranet location or nursing station folder]. The paediatric and neonatal scope, the neonatal method, the matching method and the missing-child and abuse-response methods — the working documents this policy requires — are held in the paediatric and neonatal areas that use them.
Superseded versions are withdrawn from all points of use on issue of a revision, and one dated copy of each is retained by the quality or accreditation coordinator.</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COP.8.a — Paediatric services are organised and provided safely.</w:t>
      </w:r>
    </w:p>
    <w:p>
      <w:pPr>
        <w:pStyle w:val="ListParagraph"/>
        <w:numPr>
          <w:ilvl w:val="0"/>
          <w:numId w:val="1"/>
        </w:numPr>
        <w:spacing w:after="60"/>
      </w:pPr>
      <w:r>
        <w:rPr>
          <w:sz w:val="22"/>
          <w:szCs w:val="22"/>
        </w:rPr>
        <w:t xml:space="preserve">The written paediatric and neonatal scope of services, listing the age range accepted, whether neonates are cared for and at what level, hours of availability, conditions and procedures provided, conditions stabilised and referred with the destination, the person in charge, and the dependencies (laboratory, imaging, blood, anaesthesia, obstetric backup where births occur here), showing alignment with the current service directory and department scopes rather than a silent or improvised paediatric offering</w:t>
      </w:r>
    </w:p>
    <w:p>
      <w:pPr>
        <w:pStyle w:val="ListParagraph"/>
        <w:numPr>
          <w:ilvl w:val="0"/>
          <w:numId w:val="1"/>
        </w:numPr>
        <w:spacing w:after="60"/>
      </w:pPr>
      <w:r>
        <w:rPr>
          <w:sz w:val="22"/>
          <w:szCs w:val="22"/>
        </w:rPr>
        <w:t xml:space="preserve">the record of review when the directory changes</w:t>
      </w:r>
    </w:p>
    <w:p>
      <w:pPr>
        <w:pStyle w:val="ListParagraph"/>
        <w:numPr>
          <w:ilvl w:val="0"/>
          <w:numId w:val="1"/>
        </w:numPr>
        <w:spacing w:after="60"/>
      </w:pPr>
      <w:r>
        <w:rPr>
          <w:sz w:val="22"/>
          <w:szCs w:val="22"/>
        </w:rPr>
        <w:t xml:space="preserve">the location where the paediatric and neonatal scope is held</w:t>
      </w:r>
    </w:p>
    <w:p>
      <w:pPr>
        <w:pStyle w:val="ListParagraph"/>
        <w:numPr>
          <w:ilvl w:val="0"/>
          <w:numId w:val="1"/>
        </w:numPr>
        <w:spacing w:after="60"/>
      </w:pPr>
      <w:r>
        <w:rPr>
          <w:sz w:val="22"/>
          <w:szCs w:val="22"/>
        </w:rPr>
        <w:t xml:space="preserve">where inpatient paediatric or neonatal care is not provided, the written record of that limit and the referral destination</w:t>
      </w:r>
    </w:p>
    <w:p>
      <w:pPr>
        <w:pStyle w:val="ListParagraph"/>
        <w:numPr>
          <w:ilvl w:val="0"/>
          <w:numId w:val="1"/>
        </w:numPr>
        <w:spacing w:after="60"/>
      </w:pPr>
      <w:r>
        <w:rPr>
          <w:sz w:val="22"/>
          <w:szCs w:val="22"/>
        </w:rPr>
        <w:t xml:space="preserve">sample records showing a child whose needs exceeded the scope was stabilised and referred with the decision, reason and destination against the unique identification number rather than held because transfer was inconvenient</w:t>
      </w:r>
    </w:p>
    <w:p>
      <w:pPr>
        <w:pStyle w:val="ListParagraph"/>
        <w:numPr>
          <w:ilvl w:val="0"/>
          <w:numId w:val="1"/>
        </w:numPr>
        <w:spacing w:after="60"/>
      </w:pPr>
      <w:r>
        <w:rPr>
          <w:sz w:val="22"/>
          <w:szCs w:val="22"/>
        </w:rPr>
        <w:t xml:space="preserve">the two identifiers in use on the child at the point of care, matching the uniform-care policy, with the unique identification number as one identifier and not a bed or cot number in its place</w:t>
      </w:r>
    </w:p>
    <w:p>
      <w:pPr>
        <w:pStyle w:val="ListParagraph"/>
        <w:numPr>
          <w:ilvl w:val="0"/>
          <w:numId w:val="1"/>
        </w:numPr>
        <w:spacing w:after="60"/>
      </w:pPr>
      <w:r>
        <w:rPr>
          <w:sz w:val="22"/>
          <w:szCs w:val="22"/>
        </w:rPr>
        <w:t xml:space="preserve">for neonates, matching to the mother or designated guardian under step 7 as part of safe provision</w:t>
      </w:r>
    </w:p>
    <w:p>
      <w:pPr>
        <w:pStyle w:val="ListParagraph"/>
        <w:numPr>
          <w:ilvl w:val="0"/>
          <w:numId w:val="1"/>
        </w:numPr>
        <w:spacing w:after="60"/>
      </w:pPr>
      <w:r>
        <w:rPr>
          <w:sz w:val="22"/>
          <w:szCs w:val="22"/>
        </w:rPr>
        <w:t xml:space="preserve">the paediatric and neonatal care areas, the equipment inventory that backs the defined scope including paediatric sizes, and records of the arrangement when a required item is out of service rather than adult equipment used as a workaround or an out-of-service item still counted as backing the scope</w:t>
      </w:r>
    </w:p>
    <w:p>
      <w:pPr>
        <w:pStyle w:val="ListParagraph"/>
        <w:numPr>
          <w:ilvl w:val="0"/>
          <w:numId w:val="1"/>
        </w:numPr>
        <w:spacing w:after="60"/>
      </w:pPr>
      <w:r>
        <w:rPr>
          <w:sz w:val="22"/>
          <w:szCs w:val="22"/>
        </w:rPr>
        <w:t xml:space="preserve">the written paediatric care guidance covering identification, area, equipment, escalation and referral, and the location where it is held</w:t>
      </w:r>
    </w:p>
    <w:p>
      <w:pPr>
        <w:pStyle w:val="ListParagraph"/>
        <w:numPr>
          <w:ilvl w:val="0"/>
          <w:numId w:val="1"/>
        </w:numPr>
        <w:spacing w:after="60"/>
      </w:pPr>
      <w:r>
        <w:rPr>
          <w:sz w:val="22"/>
          <w:szCs w:val="22"/>
        </w:rPr>
        <w:t xml:space="preserve">records showing infection-prevention, reprocessing and biomedical-waste practice in paediatric and neonatal areas followed the infection-control and sterilisation policies rather than a parallel paediatric rewrite</w:t>
      </w:r>
    </w:p>
    <w:p>
      <w:pPr>
        <w:pStyle w:val="ListParagraph"/>
        <w:numPr>
          <w:ilvl w:val="0"/>
          <w:numId w:val="1"/>
        </w:numPr>
        <w:spacing w:after="60"/>
      </w:pPr>
      <w:r>
        <w:rPr>
          <w:sz w:val="22"/>
          <w:szCs w:val="22"/>
        </w:rPr>
        <w:t xml:space="preserve">induction or briefing records showing paediatric staff have been shown the scope and the written guidance</w:t>
      </w:r>
    </w:p>
    <w:p>
      <w:pPr>
        <w:pStyle w:val="ListParagraph"/>
        <w:numPr>
          <w:ilvl w:val="0"/>
          <w:numId w:val="1"/>
        </w:numPr>
        <w:spacing w:after="60"/>
      </w:pPr>
      <w:r>
        <w:rPr>
          <w:sz w:val="22"/>
          <w:szCs w:val="22"/>
        </w:rPr>
        <w:t xml:space="preserve">the audit sample at step 9 covering scope-directory match, two identifiers on the child, and equipment and referral against the scope</w:t>
      </w:r>
    </w:p>
    <w:p>
      <w:pPr>
        <w:spacing w:after="90" w:before="200"/>
      </w:pPr>
      <w:r>
        <w:rPr>
          <w:b/>
          <w:bCs/>
          <w:sz w:val="22"/>
          <w:szCs w:val="22"/>
        </w:rPr>
        <w:t xml:space="preserve">COP.8.b — Neonatal care is in consonance with the national/ international guidelines</w:t>
      </w:r>
    </w:p>
    <w:p>
      <w:pPr>
        <w:pStyle w:val="ListParagraph"/>
        <w:numPr>
          <w:ilvl w:val="0"/>
          <w:numId w:val="1"/>
        </w:numPr>
        <w:spacing w:after="60"/>
      </w:pPr>
      <w:r>
        <w:rPr>
          <w:sz w:val="22"/>
          <w:szCs w:val="22"/>
        </w:rPr>
        <w:t xml:space="preserve">The named national or international neonatal-care guideline set this hospital follows, dated, and held where neonatal staff can produce it, showing a named set (Facility Based Newborn Care, India Newborn Action Plan, WHO essential newborn care, National Neonatology Forum or Indian Academy of Pediatrics guidance, or another named set) rather than an unnamed claim to follow national guidelines</w:t>
      </w:r>
    </w:p>
    <w:p>
      <w:pPr>
        <w:pStyle w:val="ListParagraph"/>
        <w:numPr>
          <w:ilvl w:val="0"/>
          <w:numId w:val="1"/>
        </w:numPr>
        <w:spacing w:after="60"/>
      </w:pPr>
      <w:r>
        <w:rPr>
          <w:sz w:val="22"/>
          <w:szCs w:val="22"/>
        </w:rPr>
        <w:t xml:space="preserve">the written local neonatal method derived from that set, stating the level of care provided (routine newborn care, care of the sick neonate, or a stated limit), immediate care at birth where births occur here, thermal care, feeding support, identification and matching, observations performed, conditions managed here and conditions referred, matching the paediatric and neonatal scope at step 1 rather than claiming a level the guideline and staffing cannot support</w:t>
      </w:r>
    </w:p>
    <w:p>
      <w:pPr>
        <w:pStyle w:val="ListParagraph"/>
        <w:numPr>
          <w:ilvl w:val="0"/>
          <w:numId w:val="1"/>
        </w:numPr>
        <w:spacing w:after="60"/>
      </w:pPr>
      <w:r>
        <w:rPr>
          <w:sz w:val="22"/>
          <w:szCs w:val="22"/>
        </w:rPr>
        <w:t xml:space="preserve">the location where the written neonatal method and the named guideline set are held</w:t>
      </w:r>
    </w:p>
    <w:p>
      <w:pPr>
        <w:pStyle w:val="ListParagraph"/>
        <w:numPr>
          <w:ilvl w:val="0"/>
          <w:numId w:val="1"/>
        </w:numPr>
        <w:spacing w:after="60"/>
      </w:pPr>
      <w:r>
        <w:rPr>
          <w:sz w:val="22"/>
          <w:szCs w:val="22"/>
        </w:rPr>
        <w:t xml:space="preserve">sample neonatal records against the unique identification number showing the method applied to this neonate rather than a laminated poster with practice that follows whoever is on duty</w:t>
      </w:r>
    </w:p>
    <w:p>
      <w:pPr>
        <w:pStyle w:val="ListParagraph"/>
        <w:numPr>
          <w:ilvl w:val="0"/>
          <w:numId w:val="1"/>
        </w:numPr>
        <w:spacing w:after="60"/>
      </w:pPr>
      <w:r>
        <w:rPr>
          <w:sz w:val="22"/>
          <w:szCs w:val="22"/>
        </w:rPr>
        <w:t xml:space="preserve">where the hospital does not provide neonatal care beyond immediate care at birth, the written limit in the scope and the immediate-care and referral records</w:t>
      </w:r>
    </w:p>
    <w:p>
      <w:pPr>
        <w:pStyle w:val="ListParagraph"/>
        <w:numPr>
          <w:ilvl w:val="0"/>
          <w:numId w:val="1"/>
        </w:numPr>
        <w:spacing w:after="60"/>
      </w:pPr>
      <w:r>
        <w:rPr>
          <w:sz w:val="22"/>
          <w:szCs w:val="22"/>
        </w:rPr>
        <w:t xml:space="preserve">the recorded division that the obstetric-care policy owns neonatal backup for high-risk obstetric cases (COP.7.e) and this policy owns how the neonate is then cared for, with no obstetric process written here and no neonatal clinical method written there</w:t>
      </w:r>
    </w:p>
    <w:p>
      <w:pPr>
        <w:pStyle w:val="ListParagraph"/>
        <w:numPr>
          <w:ilvl w:val="0"/>
          <w:numId w:val="1"/>
        </w:numPr>
        <w:spacing w:after="60"/>
      </w:pPr>
      <w:r>
        <w:rPr>
          <w:sz w:val="22"/>
          <w:szCs w:val="22"/>
        </w:rPr>
        <w:t xml:space="preserve">induction or briefing records showing neonatal staff have been shown the named guideline and the local method</w:t>
      </w:r>
    </w:p>
    <w:p>
      <w:pPr>
        <w:pStyle w:val="ListParagraph"/>
        <w:numPr>
          <w:ilvl w:val="0"/>
          <w:numId w:val="1"/>
        </w:numPr>
        <w:spacing w:after="60"/>
      </w:pPr>
      <w:r>
        <w:rPr>
          <w:sz w:val="22"/>
          <w:szCs w:val="22"/>
        </w:rPr>
        <w:t xml:space="preserve">the audit sample at step 9 of neonatal care against the named guideline rather than an unnamed habit</w:t>
      </w:r>
    </w:p>
    <w:p>
      <w:pPr>
        <w:spacing w:after="90" w:before="200"/>
      </w:pPr>
      <w:r>
        <w:rPr>
          <w:b/>
          <w:bCs/>
          <w:sz w:val="22"/>
          <w:szCs w:val="22"/>
        </w:rPr>
        <w:t xml:space="preserve">COP.8.c — Those who care for children have age-specific competency.</w:t>
      </w:r>
    </w:p>
    <w:p>
      <w:pPr>
        <w:pStyle w:val="ListParagraph"/>
        <w:numPr>
          <w:ilvl w:val="0"/>
          <w:numId w:val="1"/>
        </w:numPr>
        <w:spacing w:after="60"/>
      </w:pPr>
      <w:r>
        <w:rPr>
          <w:sz w:val="22"/>
          <w:szCs w:val="22"/>
        </w:rPr>
        <w:t xml:space="preserve">The written roles that require age-specific paediatric or neonatal competency and the age groups they cover</w:t>
      </w:r>
    </w:p>
    <w:p>
      <w:pPr>
        <w:pStyle w:val="ListParagraph"/>
        <w:numPr>
          <w:ilvl w:val="0"/>
          <w:numId w:val="1"/>
        </w:numPr>
        <w:spacing w:after="60"/>
      </w:pPr>
      <w:r>
        <w:rPr>
          <w:sz w:val="22"/>
          <w:szCs w:val="22"/>
        </w:rPr>
        <w:t xml:space="preserve">the method of demonstrating and recording that competency under human-resource procedures</w:t>
      </w:r>
    </w:p>
    <w:p>
      <w:pPr>
        <w:pStyle w:val="ListParagraph"/>
        <w:numPr>
          <w:ilvl w:val="0"/>
          <w:numId w:val="1"/>
        </w:numPr>
        <w:spacing w:after="60"/>
      </w:pPr>
      <w:r>
        <w:rPr>
          <w:sz w:val="22"/>
          <w:szCs w:val="22"/>
        </w:rPr>
        <w:t xml:space="preserve">assignment records showing a person without the required competency was not assigned as the carer of that age group</w:t>
      </w:r>
    </w:p>
    <w:p>
      <w:pPr>
        <w:pStyle w:val="ListParagraph"/>
        <w:numPr>
          <w:ilvl w:val="0"/>
          <w:numId w:val="1"/>
        </w:numPr>
        <w:spacing w:after="60"/>
      </w:pPr>
      <w:r>
        <w:rPr>
          <w:sz w:val="22"/>
          <w:szCs w:val="22"/>
        </w:rPr>
        <w:t xml:space="preserve">the cover arrangement when a competent person is absent</w:t>
      </w:r>
    </w:p>
    <w:p>
      <w:pPr>
        <w:spacing w:after="90" w:before="200"/>
      </w:pPr>
      <w:r>
        <w:rPr>
          <w:b/>
          <w:bCs/>
          <w:sz w:val="22"/>
          <w:szCs w:val="22"/>
        </w:rPr>
        <w:t xml:space="preserve">COP.8.d — Provisions are made for special care of children.</w:t>
      </w:r>
    </w:p>
    <w:p>
      <w:pPr>
        <w:pStyle w:val="ListParagraph"/>
        <w:numPr>
          <w:ilvl w:val="0"/>
          <w:numId w:val="1"/>
        </w:numPr>
        <w:spacing w:after="60"/>
      </w:pPr>
      <w:r>
        <w:rPr>
          <w:sz w:val="22"/>
          <w:szCs w:val="22"/>
        </w:rPr>
        <w:t xml:space="preserve">The written provisions for special care of children (environment, family presence, feeding, play or occupation, privacy, and any other age-appropriate arrangement)</w:t>
      </w:r>
    </w:p>
    <w:p>
      <w:pPr>
        <w:pStyle w:val="ListParagraph"/>
        <w:numPr>
          <w:ilvl w:val="0"/>
          <w:numId w:val="1"/>
        </w:numPr>
        <w:spacing w:after="60"/>
      </w:pPr>
      <w:r>
        <w:rPr>
          <w:sz w:val="22"/>
          <w:szCs w:val="22"/>
        </w:rPr>
        <w:t xml:space="preserve">where a dedicated paediatric ward does not exist, the record of which provisions still apply on an adult ward</w:t>
      </w:r>
    </w:p>
    <w:p>
      <w:pPr>
        <w:pStyle w:val="ListParagraph"/>
        <w:numPr>
          <w:ilvl w:val="0"/>
          <w:numId w:val="1"/>
        </w:numPr>
        <w:spacing w:after="60"/>
      </w:pPr>
      <w:r>
        <w:rPr>
          <w:sz w:val="22"/>
          <w:szCs w:val="22"/>
        </w:rPr>
        <w:t xml:space="preserve">observation or audit that the written provisions are in use rather than only on paper</w:t>
      </w:r>
    </w:p>
    <w:p>
      <w:pPr>
        <w:spacing w:after="90" w:before="200"/>
      </w:pPr>
      <w:r>
        <w:rPr>
          <w:b/>
          <w:bCs/>
          <w:sz w:val="22"/>
          <w:szCs w:val="22"/>
        </w:rPr>
        <w:t xml:space="preserve">COP.8.e — Patient assessment includes nutritional, growth, developmental and immunisation assessment.</w:t>
      </w:r>
    </w:p>
    <w:p>
      <w:pPr>
        <w:pStyle w:val="ListParagraph"/>
        <w:numPr>
          <w:ilvl w:val="0"/>
          <w:numId w:val="1"/>
        </w:numPr>
        <w:spacing w:after="60"/>
      </w:pPr>
      <w:r>
        <w:rPr>
          <w:sz w:val="22"/>
          <w:szCs w:val="22"/>
        </w:rPr>
        <w:t xml:space="preserve">The written tools for nutritional, growth, developmental and immunisation assessment and the age groups to which each applies</w:t>
      </w:r>
    </w:p>
    <w:p>
      <w:pPr>
        <w:pStyle w:val="ListParagraph"/>
        <w:numPr>
          <w:ilvl w:val="0"/>
          <w:numId w:val="1"/>
        </w:numPr>
        <w:spacing w:after="60"/>
      </w:pPr>
      <w:r>
        <w:rPr>
          <w:sz w:val="22"/>
          <w:szCs w:val="22"/>
        </w:rPr>
        <w:t xml:space="preserve">sample paediatric assessments against the unique identification number showing those four elements present, or recorded as not done with a reason in a brief emergency presentation</w:t>
      </w:r>
    </w:p>
    <w:p>
      <w:pPr>
        <w:pStyle w:val="ListParagraph"/>
        <w:numPr>
          <w:ilvl w:val="0"/>
          <w:numId w:val="1"/>
        </w:numPr>
        <w:spacing w:after="60"/>
      </w:pPr>
      <w:r>
        <w:rPr>
          <w:sz w:val="22"/>
          <w:szCs w:val="22"/>
        </w:rPr>
        <w:t xml:space="preserve">care-plan entries where a finding required action</w:t>
      </w:r>
    </w:p>
    <w:p>
      <w:pPr>
        <w:pStyle w:val="ListParagraph"/>
        <w:numPr>
          <w:ilvl w:val="0"/>
          <w:numId w:val="1"/>
        </w:numPr>
        <w:spacing w:after="60"/>
      </w:pPr>
      <w:r>
        <w:rPr>
          <w:sz w:val="22"/>
          <w:szCs w:val="22"/>
        </w:rPr>
        <w:t xml:space="preserve">the recorded division that hospital-wide nutrition screening and therapeutic diet remain under the pain, rehabilitation and nutrition policy and maternal nutrition remains under the obstetric-care policy</w:t>
      </w:r>
    </w:p>
    <w:p>
      <w:pPr>
        <w:spacing w:after="90" w:before="200"/>
      </w:pPr>
      <w:r>
        <w:rPr>
          <w:b/>
          <w:bCs/>
          <w:sz w:val="22"/>
          <w:szCs w:val="22"/>
        </w:rPr>
        <w:t xml:space="preserve">COP.8.f — The organization has measures in place to prevent child/neonate abduction and abuse.</w:t>
      </w:r>
    </w:p>
    <w:p>
      <w:pPr>
        <w:pStyle w:val="ListParagraph"/>
        <w:numPr>
          <w:ilvl w:val="0"/>
          <w:numId w:val="1"/>
        </w:numPr>
        <w:spacing w:after="60"/>
      </w:pPr>
      <w:r>
        <w:rPr>
          <w:sz w:val="22"/>
          <w:szCs w:val="22"/>
        </w:rPr>
        <w:t xml:space="preserve">The written method by which a neonate is identified and matched to the mother or designated guardian, using the two identifiers of the uniform-care policy plus matching, rather than a mother's name on a cot card or a bed number</w:t>
      </w:r>
    </w:p>
    <w:p>
      <w:pPr>
        <w:pStyle w:val="ListParagraph"/>
        <w:numPr>
          <w:ilvl w:val="0"/>
          <w:numId w:val="1"/>
        </w:numPr>
        <w:spacing w:after="60"/>
      </w:pPr>
      <w:r>
        <w:rPr>
          <w:sz w:val="22"/>
          <w:szCs w:val="22"/>
        </w:rPr>
        <w:t xml:space="preserve">sample matching records showing the neonate handed only to the matched mother or designated guardian, or to a staff member for a documented clinical reason with the unique identification number and matching record travelling with the neonate</w:t>
      </w:r>
    </w:p>
    <w:p>
      <w:pPr>
        <w:pStyle w:val="ListParagraph"/>
        <w:numPr>
          <w:ilvl w:val="0"/>
          <w:numId w:val="1"/>
        </w:numPr>
        <w:spacing w:after="60"/>
      </w:pPr>
      <w:r>
        <w:rPr>
          <w:sz w:val="22"/>
          <w:szCs w:val="22"/>
        </w:rPr>
        <w:t xml:space="preserve">the written rule on who may take a child from the unit and how that person is identified, including at discharge and at leaving against medical advice, with the discharge summary remaining under the discharge policy</w:t>
      </w:r>
    </w:p>
    <w:p>
      <w:pPr>
        <w:pStyle w:val="ListParagraph"/>
        <w:numPr>
          <w:ilvl w:val="0"/>
          <w:numId w:val="1"/>
        </w:numPr>
        <w:spacing w:after="60"/>
      </w:pPr>
      <w:r>
        <w:rPr>
          <w:sz w:val="22"/>
          <w:szCs w:val="22"/>
        </w:rPr>
        <w:t xml:space="preserve">access-control rules for the nursery or designated neonatal and paediatric areas, stating who is allowed in and how staff challenge an unidentified person, with building locks and cameras left to the facility-management policies</w:t>
      </w:r>
    </w:p>
    <w:p>
      <w:pPr>
        <w:pStyle w:val="ListParagraph"/>
        <w:numPr>
          <w:ilvl w:val="0"/>
          <w:numId w:val="1"/>
        </w:numPr>
        <w:spacing w:after="60"/>
      </w:pPr>
      <w:r>
        <w:rPr>
          <w:sz w:val="22"/>
          <w:szCs w:val="22"/>
        </w:rPr>
        <w:t xml:space="preserve">the written immediate response when a child or neonate is missing or an abduction is attempted, naming who is told, how the hospital is searched or exits are controlled, when the police are informed, and how the event is recorded, showing that delay while staff check again is not the method</w:t>
      </w:r>
    </w:p>
    <w:p>
      <w:pPr>
        <w:pStyle w:val="ListParagraph"/>
        <w:numPr>
          <w:ilvl w:val="0"/>
          <w:numId w:val="1"/>
        </w:numPr>
        <w:spacing w:after="60"/>
      </w:pPr>
      <w:r>
        <w:rPr>
          <w:sz w:val="22"/>
          <w:szCs w:val="22"/>
        </w:rPr>
        <w:t xml:space="preserve">sample missing-child or attempted-abduction records if any such event occurred</w:t>
      </w:r>
    </w:p>
    <w:p>
      <w:pPr>
        <w:pStyle w:val="ListParagraph"/>
        <w:numPr>
          <w:ilvl w:val="0"/>
          <w:numId w:val="1"/>
        </w:numPr>
        <w:spacing w:after="60"/>
      </w:pPr>
      <w:r>
        <w:rPr>
          <w:sz w:val="22"/>
          <w:szCs w:val="22"/>
        </w:rPr>
        <w:t xml:space="preserve">the additional written measures that prevent abuse in this hospital's care</w:t>
      </w:r>
    </w:p>
    <w:p>
      <w:pPr>
        <w:pStyle w:val="ListParagraph"/>
        <w:numPr>
          <w:ilvl w:val="0"/>
          <w:numId w:val="1"/>
        </w:numPr>
        <w:spacing w:after="60"/>
      </w:pPr>
      <w:r>
        <w:rPr>
          <w:sz w:val="22"/>
          <w:szCs w:val="22"/>
        </w:rPr>
        <w:t xml:space="preserve">the written action when abuse or neglect is suspected, including who is told inside the hospital and how the statutory report is made under the Juvenile Justice (Care and Protection of Children) Act, 2015, and, where a sexual offence is suspected, the additional report under the Protection of Children from Sexual Offences Act, 2012, neither treated as a substitute for the other</w:t>
      </w:r>
    </w:p>
    <w:p>
      <w:pPr>
        <w:pStyle w:val="ListParagraph"/>
        <w:numPr>
          <w:ilvl w:val="0"/>
          <w:numId w:val="1"/>
        </w:numPr>
        <w:spacing w:after="60"/>
      </w:pPr>
      <w:r>
        <w:rPr>
          <w:sz w:val="22"/>
          <w:szCs w:val="22"/>
        </w:rPr>
        <w:t xml:space="preserve">sample suspected-abuse records showing a recorded concern, internal escalation and statutory report rather than treatment as a private family matter or a wait for courtroom certainty</w:t>
      </w:r>
    </w:p>
    <w:p>
      <w:pPr>
        <w:pStyle w:val="ListParagraph"/>
        <w:numPr>
          <w:ilvl w:val="0"/>
          <w:numId w:val="1"/>
        </w:numPr>
        <w:spacing w:after="60"/>
      </w:pPr>
      <w:r>
        <w:rPr>
          <w:sz w:val="22"/>
          <w:szCs w:val="22"/>
        </w:rPr>
        <w:t xml:space="preserve">records showing a suspected-abuse case was not discharged to an unidentified person</w:t>
      </w:r>
    </w:p>
    <w:p>
      <w:pPr>
        <w:pStyle w:val="ListParagraph"/>
        <w:numPr>
          <w:ilvl w:val="0"/>
          <w:numId w:val="1"/>
        </w:numPr>
        <w:spacing w:after="60"/>
      </w:pPr>
      <w:r>
        <w:rPr>
          <w:sz w:val="22"/>
          <w:szCs w:val="22"/>
        </w:rPr>
        <w:t xml:space="preserve">the locations where the abduction-prevention and abuse-response methods are held</w:t>
      </w:r>
    </w:p>
    <w:p>
      <w:pPr>
        <w:pStyle w:val="ListParagraph"/>
        <w:numPr>
          <w:ilvl w:val="0"/>
          <w:numId w:val="1"/>
        </w:numPr>
        <w:spacing w:after="60"/>
      </w:pPr>
      <w:r>
        <w:rPr>
          <w:sz w:val="22"/>
          <w:szCs w:val="22"/>
        </w:rPr>
        <w:t xml:space="preserve">induction or briefing records showing paediatric, neonatal, labour-room, postnatal and emergency staff have been shown both methods</w:t>
      </w:r>
    </w:p>
    <w:p>
      <w:pPr>
        <w:pStyle w:val="ListParagraph"/>
        <w:numPr>
          <w:ilvl w:val="0"/>
          <w:numId w:val="1"/>
        </w:numPr>
        <w:spacing w:after="60"/>
      </w:pPr>
      <w:r>
        <w:rPr>
          <w:sz w:val="22"/>
          <w:szCs w:val="22"/>
        </w:rPr>
        <w:t xml:space="preserve">the audit sample at step 9 of matching, handing-over, and abduction-prevention and abuse-response records when those events occurred</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17-08-2026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HMP Foundation and must be reviewed, adapted and formally approved by HMP Foundation before use. Every entry marked [Hospital to define] must be replaced with the hospital's own decision; a document issued with those markers left in place is not an approved policy.
Several requirements in this document are statutory rather than advisory — in particular those arising under the Juvenile Justice (Care and Protection of Children) Act, 2015, insofar as it governs the response to, and reporting of, child and neonate abduction and abuse. Statutory requirements change, and State authorities impose additional or stricter conditions. HMP Foundation is responsible for verifying the current text of any rule cited here and the conditions attached to its own authorisations and licences; this document does not constitute legal advice.
The clinical and technical content reflects recognised national and international guidance current at the date of preparation. HMP Foundation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HMP Foundation  |  HMP/COP/POL-8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2026-08-17T10:15:53.099Z</dcterms:created>
  <dcterms:modified xsi:type="dcterms:W3CDTF">2026-08-17T10:15:53.099Z</dcterms:modified>
</cp:coreProperties>
</file>

<file path=docProps/custom.xml><?xml version="1.0" encoding="utf-8"?>
<Properties xmlns="http://schemas.openxmlformats.org/officeDocument/2006/custom-properties" xmlns:vt="http://schemas.openxmlformats.org/officeDocument/2006/docPropsVTypes"/>
</file>