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ROM.1: The organisation identifies those responsible for governance and their roles are defined.</w:t>
      </w:r>
    </w:p>
    <w:p>
      <w:pPr>
        <w:spacing w:after="140"/>
      </w:pPr>
      <w:r>
        <w:rPr>
          <w:sz w:val="22"/>
          <w:szCs w:val="22"/>
        </w:rPr>
        <w:t xml:space="preserve">It covers objective elements ROM.1.a–i (9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ROM.1.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9 objective elements (ROM.1.a, ROM.1.b, ROM.1.c, ROM.1.d, ROM.1.e, ROM.1.f, ROM.1.g, ROM.1.h, ROM.1.i).</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 docume...</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 organisatio...</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 impr...</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 r...</w:t>
      </w:r>
    </w:p>
    <w:p>
      <w:pPr>
        <w:spacing w:after="140"/>
      </w:pPr>
      <w:r>
        <w:rPr>
          <w:sz w:val="22"/>
          <w:szCs w:val="22"/>
        </w:rPr>
        <w:t xml:space="preserve">«Hospital Name»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 ...</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 or...</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 fr...</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w:t>
      </w:r>
    </w:p>
    <w:p>
      <w:pPr>
        <w:pStyle w:val="Heading2"/>
        <w:spacing w:after="100" w:before="220"/>
      </w:pPr>
      <w:r>
        <w:t xml:space="preserve">5.8 Those responsible for governance support the ethical management frame...</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ROM.1.a–i.</w:t>
      </w:r>
    </w:p>
    <w:p>
      <w:pPr>
        <w:pStyle w:val="ListParagraph"/>
        <w:numPr>
          <w:ilvl w:val="0"/>
          <w:numId w:val="1"/>
        </w:numPr>
        <w:spacing w:after="60"/>
      </w:pPr>
      <w:r>
        <w:rPr>
          <w:sz w:val="22"/>
          <w:szCs w:val="22"/>
        </w:rPr>
        <w:t xml:space="preserve">Asterisked elements (abcf)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Records showing ROM.1.a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Records showing ROM.1.b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Records showing ROM.1.c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Records showing ROM.1.d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ROM.1.d reviewed «quarterly».</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Records showing ROM.1.e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ROM.1.e reviewed «quarterly».</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Records showing ROM.1.f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Records showing ROM.1.g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ROM.1.g reviewed «quarterly».</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Records showing ROM.1.h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ROM.1.h reviewed «quarterly».</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Records showing ROM.1.i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ROM.1.i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2026-08-21T07:27:41.860Z</dcterms:created>
  <dcterms:modified xsi:type="dcterms:W3CDTF">2026-08-21T07:27:41.860Z</dcterms:modified>
</cp:coreProperties>
</file>

<file path=docProps/custom.xml><?xml version="1.0" encoding="utf-8"?>
<Properties xmlns="http://schemas.openxmlformats.org/officeDocument/2006/custom-properties" xmlns:vt="http://schemas.openxmlformats.org/officeDocument/2006/docPropsVTypes"/>
</file>