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Patients Are Monitored After Medication Administration</w:t>
      </w:r>
    </w:p>
    <w:p>
      <w:pPr>
        <w:spacing w:after="240"/>
        <w:jc w:val="center"/>
      </w:pPr>
      <w:r>
        <w:rPr>
          <w:i/>
          <w:iCs/>
          <w:sz w:val="20"/>
          <w:szCs w:val="20"/>
        </w:rPr>
        <w:t xml:space="preserve">Post-administration monitoring, event capture, reporting and CAPA.</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are monitored after medication administration, medications are changed where appropriate, and near-misses, medication errors and adverse drug reactions are captured, reported, analysed and acted upon.</w:t>
      </w:r>
    </w:p>
    <w:p>
      <w:pPr>
        <w:pStyle w:val="Heading1"/>
        <w:spacing w:after="120" w:before="280"/>
      </w:pPr>
      <w:r>
        <w:t xml:space="preserve">1. Purpose</w:t>
      </w:r>
    </w:p>
    <w:p>
      <w:pPr>
        <w:spacing w:after="140"/>
      </w:pPr>
      <w:r>
        <w:rPr>
          <w:sz w:val="22"/>
          <w:szCs w:val="22"/>
        </w:rPr>
        <w:t xml:space="preserve">This policy describes how Preview Hospital monitors patients after medication administration, changes medications based on monitoring, captures near-misses, medication errors and adverse drug reactions, reports and analyses them within a specified time frame, and takes corrective and preventive action.</w:t>
      </w:r>
    </w:p>
    <w:p>
      <w:pPr>
        <w:spacing w:after="140"/>
      </w:pPr>
      <w:r>
        <w:rPr>
          <w:sz w:val="22"/>
          <w:szCs w:val="22"/>
        </w:rPr>
        <w:t xml:space="preserve">It covers MOM.7.a–e.</w:t>
      </w:r>
    </w:p>
    <w:p>
      <w:pPr>
        <w:spacing w:after="140"/>
      </w:pPr>
      <w:r>
        <w:rPr>
          <w:sz w:val="22"/>
          <w:szCs w:val="22"/>
        </w:rPr>
        <w:t xml:space="preserve">Boundary: medication events captured here feed into the PSQ.5 general incident reporting system. This policy owns the medication-specific capture and analysis; PSQ.5 owns the organisation-wide incident system.</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nurses, treating doctors, the Pharmacy In-Charge, the Multidisciplinary Medication Committee, the Medical Superintendent and Quality Coordinator at Preview Hospital.</w:t>
      </w:r>
    </w:p>
    <w:p>
      <w:pPr>
        <w:spacing w:after="140"/>
      </w:pPr>
      <w:r>
        <w:rPr>
          <w:sz w:val="22"/>
          <w:szCs w:val="22"/>
        </w:rPr>
        <w:t xml:space="preserve">It covers MOM.7.a–e: post-administration monitoring; medication changes; capture of near-misses, medication errors and adverse drug reactions; reporting and analysis; and corrective and preventive action.</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MOM.6 owns administration. This policy begins after the medication has been administered.</w:t>
      </w:r>
    </w:p>
    <w:p>
      <w:pPr>
        <w:pStyle w:val="ListParagraph"/>
        <w:numPr>
          <w:ilvl w:val="0"/>
          <w:numId w:val="1"/>
        </w:numPr>
        <w:spacing w:after="60"/>
      </w:pPr>
      <w:r>
        <w:rPr>
          <w:sz w:val="22"/>
          <w:szCs w:val="22"/>
        </w:rPr>
        <w:t xml:space="preserve">PSQ.5 owns the general incident reporting and analysis system. Medication events (near-misses, errors, ADRs) captured here are also entered into the PSQ.5 system. This policy owns the medication-specific detail; PSQ.5 owns the aggregate incident picture.</w:t>
      </w:r>
    </w:p>
    <w:p>
      <w:pPr>
        <w:pStyle w:val="ListParagraph"/>
        <w:numPr>
          <w:ilvl w:val="0"/>
          <w:numId w:val="1"/>
        </w:numPr>
        <w:spacing w:after="60"/>
      </w:pPr>
      <w:r>
        <w:rPr>
          <w:sz w:val="22"/>
          <w:szCs w:val="22"/>
        </w:rPr>
        <w:t xml:space="preserve">MOM.3.f–g owns prescription audit. Findings from this policy's analysis may trigger prescription-audit action under MOM.3.</w:t>
      </w:r>
    </w:p>
    <w:p>
      <w:pPr>
        <w:pStyle w:val="Heading1"/>
        <w:spacing w:after="120" w:before="280"/>
      </w:pPr>
      <w:r>
        <w:t xml:space="preserve">3. Policy standards</w:t>
      </w:r>
    </w:p>
    <w:p>
      <w:pPr>
        <w:spacing w:after="140"/>
      </w:pPr>
      <w:r>
        <w:rPr>
          <w:sz w:val="22"/>
          <w:szCs w:val="22"/>
        </w:rPr>
        <w:t xml:space="preserve">Preview Hospital monitors every patient after medication administration for the expected therapeutic effect and for adverse reactions.</w:t>
      </w:r>
    </w:p>
    <w:p>
      <w:pPr>
        <w:spacing w:after="140"/>
      </w:pPr>
      <w:r>
        <w:rPr>
          <w:sz w:val="22"/>
          <w:szCs w:val="22"/>
        </w:rPr>
        <w:t xml:space="preserve">Preview Hospital captures near-misses, medication errors and adverse drug reactions, reports and analyses them within a defined time frame, and takes corrective and preventive action. Medication events also feed into PSQ.5.</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Patients receiving high-risk medications, IV medications, or first doses of a new medication are monitored within «30 minutes» of administration.</w:t>
      </w:r>
    </w:p>
    <w:p>
      <w:pPr>
        <w:spacing w:after="80"/>
      </w:pPr>
      <w:r>
        <w:rPr>
          <w:sz w:val="22"/>
          <w:szCs w:val="22"/>
        </w:rPr>
        <w:t xml:space="preserve">2. An adverse drug reaction is documented and reported to the «Pharmacy In-Charge» and the treating doctor within «one hour» of identification.</w:t>
      </w:r>
    </w:p>
    <w:p>
      <w:pPr>
        <w:spacing w:after="80"/>
      </w:pPr>
      <w:r>
        <w:rPr>
          <w:sz w:val="22"/>
          <w:szCs w:val="22"/>
        </w:rPr>
        <w:t xml:space="preserve">3. A medication error is documented and reported within «one hour» of discovery, regardless of whether the patient was harmed.</w:t>
      </w:r>
    </w:p>
    <w:p>
      <w:pPr>
        <w:spacing w:after="80"/>
      </w:pPr>
      <w:r>
        <w:rPr>
          <w:sz w:val="22"/>
          <w:szCs w:val="22"/>
        </w:rPr>
        <w:t xml:space="preserve">4. Near-misses (caught before reaching the patient) are documented and reported within «24 hours».</w:t>
      </w:r>
    </w:p>
    <w:p>
      <w:pPr>
        <w:spacing w:after="80"/>
      </w:pPr>
      <w:r>
        <w:rPr>
          <w:sz w:val="22"/>
          <w:szCs w:val="22"/>
        </w:rPr>
        <w:t xml:space="preserve">5. Analysis of medication errors and ADRs is completed within «seven days» of the report.</w:t>
      </w:r>
    </w:p>
    <w:p>
      <w:pPr>
        <w:spacing w:after="80"/>
      </w:pPr>
      <w:r>
        <w:rPr>
          <w:sz w:val="22"/>
          <w:szCs w:val="22"/>
        </w:rPr>
        <w:t xml:space="preserve">6. No staff member is punished for reporting a near-miss or medication error in good faith. A blame culture destroys the reporting system.</w:t>
      </w:r>
    </w:p>
    <w:p>
      <w:pPr>
        <w:spacing w:after="140"/>
      </w:pPr>
      <w:r>
        <w:rPr>
          <w:sz w:val="22"/>
          <w:szCs w:val="22"/>
        </w:rPr>
        <w:t xml:space="preserve">Staff who witness a medication event report it to the «ward in-charge nurse» or «Pharmacy In-Charge» without delay.</w:t>
      </w:r>
    </w:p>
    <w:p>
      <w:pPr>
        <w:pStyle w:val="Heading1"/>
        <w:spacing w:after="120" w:before="280"/>
      </w:pPr>
      <w:r>
        <w:t xml:space="preserve">5. What we do</w:t>
      </w:r>
    </w:p>
    <w:p>
      <w:pPr>
        <w:pStyle w:val="Heading2"/>
        <w:spacing w:after="100" w:before="220"/>
      </w:pPr>
      <w:r>
        <w:t xml:space="preserve">5.1 Post-administration monitoring</w:t>
      </w:r>
    </w:p>
    <w:p>
      <w:pPr>
        <w:spacing w:after="140"/>
      </w:pPr>
      <w:r>
        <w:rPr>
          <w:sz w:val="22"/>
          <w:szCs w:val="22"/>
        </w:rPr>
        <w:t xml:space="preserve">Patients are monitored after medication administration.</w:t>
      </w:r>
    </w:p>
    <w:p>
      <w:pPr>
        <w:spacing w:after="140"/>
      </w:pPr>
      <w:r>
        <w:rPr>
          <w:sz w:val="22"/>
          <w:szCs w:val="22"/>
        </w:rPr>
        <w:t xml:space="preserve">The administering nurse observes the patient for the expected therapeutic effect and for adverse reactions. Monitoring intensity depends on risk: high-risk medications, IV medications and first doses of a new medication are monitored within «30 minutes». Routine oral medications are monitored at the next scheduled round.</w:t>
      </w:r>
    </w:p>
    <w:p>
      <w:pPr>
        <w:spacing w:after="140"/>
      </w:pPr>
      <w:r>
        <w:rPr>
          <w:sz w:val="22"/>
          <w:szCs w:val="22"/>
        </w:rPr>
        <w:t xml:space="preserve">Observations are documented in the «medication administration record (MAR) or nursing notes». Abnormal observations trigger immediate notification of the treating doctor.</w:t>
      </w:r>
    </w:p>
    <w:p>
      <w:pPr>
        <w:pStyle w:val="Heading2"/>
        <w:spacing w:after="100" w:before="220"/>
      </w:pPr>
      <w:r>
        <w:t xml:space="preserve">5.2 Medication changes based on monitoring</w:t>
      </w:r>
    </w:p>
    <w:p>
      <w:pPr>
        <w:spacing w:after="140"/>
      </w:pPr>
      <w:r>
        <w:rPr>
          <w:sz w:val="22"/>
          <w:szCs w:val="22"/>
        </w:rPr>
        <w:t xml:space="preserve">Medications are changed where appropriate based on the monitoring.</w:t>
      </w:r>
    </w:p>
    <w:p>
      <w:pPr>
        <w:spacing w:after="140"/>
      </w:pPr>
      <w:r>
        <w:rPr>
          <w:sz w:val="22"/>
          <w:szCs w:val="22"/>
        </w:rPr>
        <w:t xml:space="preserve">When monitoring reveals an adverse effect, inadequate response or a change in patient condition, the treating doctor reviews the medication order and makes changes as clinically appropriate. Changes are documented as a new order (MOM.4) and communicated to the nurse and pharmacist.</w:t>
      </w:r>
    </w:p>
    <w:p>
      <w:pPr>
        <w:spacing w:after="140"/>
      </w:pPr>
      <w:r>
        <w:rPr>
          <w:sz w:val="22"/>
          <w:szCs w:val="22"/>
        </w:rPr>
        <w:t xml:space="preserve">The reason for the change is documented in the clinical notes.</w:t>
      </w:r>
    </w:p>
    <w:p>
      <w:pPr>
        <w:pStyle w:val="Heading2"/>
        <w:spacing w:after="100" w:before="220"/>
      </w:pPr>
      <w:r>
        <w:t xml:space="preserve">5.3 Capture of near-misses, medication errors and adverse drug reactions</w:t>
      </w:r>
    </w:p>
    <w:p>
      <w:pPr>
        <w:spacing w:after="140"/>
      </w:pPr>
      <w:r>
        <w:rPr>
          <w:sz w:val="22"/>
          <w:szCs w:val="22"/>
        </w:rPr>
        <w:t xml:space="preserve">Preview Hospital captures near-miss, medication error and adverse drug reaction events.</w:t>
      </w:r>
    </w:p>
    <w:p>
      <w:pPr>
        <w:spacing w:after="140"/>
      </w:pPr>
      <w:r>
        <w:rPr>
          <w:sz w:val="22"/>
          <w:szCs w:val="22"/>
        </w:rPr>
        <w:t xml:space="preserve">A near-miss is a medication event caught before reaching the patient (wrong drug selected but intercepted at verification). A medication error is an event that reached the patient (wrong dose administered). An adverse drug reaction (ADR) is an unwanted or harmful reaction to a medication at normal doses.</w:t>
      </w:r>
    </w:p>
    <w:p>
      <w:pPr>
        <w:spacing w:after="140"/>
      </w:pPr>
      <w:r>
        <w:rPr>
          <w:sz w:val="22"/>
          <w:szCs w:val="22"/>
        </w:rPr>
        <w:t xml:space="preserve">Every event is documented on the «medication incident form» which includes: patient name and ID, date and time, medication involved, description of event, severity assessment, and immediate action taken. The form is submitted to the «Pharmacy In-Charge» and a copy entered into the PSQ.5 incident system.</w:t>
      </w:r>
    </w:p>
    <w:p>
      <w:pPr>
        <w:pStyle w:val="Heading2"/>
        <w:spacing w:after="100" w:before="220"/>
      </w:pPr>
      <w:r>
        <w:t xml:space="preserve">5.4 Reporting and analysis within a specified time frame</w:t>
      </w:r>
    </w:p>
    <w:p>
      <w:pPr>
        <w:spacing w:after="140"/>
      </w:pPr>
      <w:r>
        <w:rPr>
          <w:sz w:val="22"/>
          <w:szCs w:val="22"/>
        </w:rPr>
        <w:t xml:space="preserve">Near-miss, medication error and adverse drug reaction are reported and analysed within a specified time frame.</w:t>
      </w:r>
    </w:p>
    <w:p>
      <w:pPr>
        <w:spacing w:after="140"/>
      </w:pPr>
      <w:r>
        <w:rPr>
          <w:sz w:val="22"/>
          <w:szCs w:val="22"/>
        </w:rPr>
        <w:t xml:space="preserve">Reporting time frames: ADR within «one hour»; medication error within «one hour»; near-miss within «24 hours». Analysis is completed within «seven days» by the Pharmacy In-Charge (or a pharmacist delegate) with the Quality Coordinator.</w:t>
      </w:r>
    </w:p>
    <w:p>
      <w:pPr>
        <w:spacing w:after="140"/>
      </w:pPr>
      <w:r>
        <w:rPr>
          <w:sz w:val="22"/>
          <w:szCs w:val="22"/>
        </w:rPr>
        <w:t xml:space="preserve">Analysis uses «root-cause analysis for serious events and trend analysis for aggregate data». Findings are presented to the Multidisciplinary Medication Committee «quarterly» and to PSQ.5 as applicable.</w:t>
      </w:r>
    </w:p>
    <w:p>
      <w:pPr>
        <w:spacing w:after="140"/>
      </w:pPr>
      <w:r>
        <w:rPr>
          <w:sz w:val="22"/>
          <w:szCs w:val="22"/>
        </w:rPr>
        <w:t xml:space="preserve">Pharmacovigilance reporting to the «ADR Monitoring Centre (AMC) under the Pharmacovigilance Programme of India» is completed for serious or unexpected ADRs within the regulatory time frame.</w:t>
      </w:r>
    </w:p>
    <w:p>
      <w:pPr>
        <w:pStyle w:val="Heading2"/>
        <w:spacing w:after="100" w:before="220"/>
      </w:pPr>
      <w:r>
        <w:t xml:space="preserve">5.5 Corrective and preventive action</w:t>
      </w:r>
    </w:p>
    <w:p>
      <w:pPr>
        <w:spacing w:after="140"/>
      </w:pPr>
      <w:r>
        <w:rPr>
          <w:sz w:val="22"/>
          <w:szCs w:val="22"/>
        </w:rPr>
        <w:t xml:space="preserve">Corrective and preventive action is taken based on the analysis.</w:t>
      </w:r>
    </w:p>
    <w:p>
      <w:pPr>
        <w:spacing w:after="140"/>
      </w:pPr>
      <w:r>
        <w:rPr>
          <w:sz w:val="22"/>
          <w:szCs w:val="22"/>
        </w:rPr>
        <w:t xml:space="preserve">The Multidisciplinary Medication Committee reviews analysis findings and decides CAPA: system redesign, process change, education, formulary restriction, or individual feedback.</w:t>
      </w:r>
    </w:p>
    <w:p>
      <w:pPr>
        <w:spacing w:after="140"/>
      </w:pPr>
      <w:r>
        <w:rPr>
          <w:sz w:val="22"/>
          <w:szCs w:val="22"/>
        </w:rPr>
        <w:t xml:space="preserve">Actions are tracked to closure by the Quality Coordinator. Root-cause analysis is required when the same event type recurs within six months. Aggregate trends (medication-error rate, ADR rate) are reported to the committee «quarterly» and used to set improvement targets.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a functioning medication-event reporting and analysis system.</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medication-event analysis and decides CAPA; sets improvement targets.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Receives medication incident forms; leads or participates in analysis; submits pharmacovigilance reports.</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Change medications based on monitoring; report ADRs.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Monitor patients after administration; document observations; capture and report events.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to closure; maintains aggregate trend data; links to PSQ.5.</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monitoring records, incident forms and analysis.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MARs checked for post-administration monitoring documentation.</w:t>
      </w:r>
    </w:p>
    <w:p>
      <w:pPr>
        <w:pStyle w:val="ListParagraph"/>
        <w:numPr>
          <w:ilvl w:val="0"/>
          <w:numId w:val="1"/>
        </w:numPr>
        <w:spacing w:after="60"/>
      </w:pPr>
      <w:r>
        <w:rPr>
          <w:sz w:val="22"/>
          <w:szCs w:val="22"/>
        </w:rPr>
        <w:t xml:space="preserve">Medication incident forms reviewed for completeness and timeliness.</w:t>
      </w:r>
    </w:p>
    <w:p>
      <w:pPr>
        <w:pStyle w:val="ListParagraph"/>
        <w:numPr>
          <w:ilvl w:val="0"/>
          <w:numId w:val="1"/>
        </w:numPr>
        <w:spacing w:after="60"/>
      </w:pPr>
      <w:r>
        <w:rPr>
          <w:sz w:val="22"/>
          <w:szCs w:val="22"/>
        </w:rPr>
        <w:t xml:space="preserve">Analysis completion within the defined time frame.</w:t>
      </w:r>
    </w:p>
    <w:p>
      <w:pPr>
        <w:pStyle w:val="ListParagraph"/>
        <w:numPr>
          <w:ilvl w:val="0"/>
          <w:numId w:val="1"/>
        </w:numPr>
        <w:spacing w:after="60"/>
      </w:pPr>
      <w:r>
        <w:rPr>
          <w:sz w:val="22"/>
          <w:szCs w:val="22"/>
        </w:rPr>
        <w:t xml:space="preserve">CAPA closure from previous analysis findings.</w:t>
      </w:r>
    </w:p>
    <w:p>
      <w:pPr>
        <w:pStyle w:val="ListParagraph"/>
        <w:numPr>
          <w:ilvl w:val="0"/>
          <w:numId w:val="1"/>
        </w:numPr>
        <w:spacing w:after="60"/>
      </w:pPr>
      <w:r>
        <w:rPr>
          <w:sz w:val="22"/>
          <w:szCs w:val="22"/>
        </w:rPr>
        <w:t xml:space="preserve">Aggregate trends: medication-error rate, ADR rate, near-miss rate.</w:t>
      </w:r>
    </w:p>
    <w:p>
      <w:pPr>
        <w:pStyle w:val="ListParagraph"/>
        <w:numPr>
          <w:ilvl w:val="0"/>
          <w:numId w:val="1"/>
        </w:numPr>
        <w:spacing w:after="60"/>
      </w:pPr>
      <w:r>
        <w:rPr>
          <w:sz w:val="22"/>
          <w:szCs w:val="22"/>
        </w:rPr>
        <w:t xml:space="preserve">PSQ.5 cross-reference: medication events entered into the general system.</w:t>
      </w:r>
    </w:p>
    <w:p>
      <w:pPr>
        <w:spacing w:after="140"/>
      </w:pPr>
      <w:r>
        <w:rPr>
          <w:sz w:val="22"/>
          <w:szCs w:val="22"/>
        </w:rPr>
        <w:t xml:space="preserve">Root-cause analysis is required when the same event type recurs within six months.</w:t>
      </w:r>
    </w:p>
    <w:p>
      <w:pPr>
        <w:spacing w:after="140"/>
      </w:pPr>
      <w:r>
        <w:rPr>
          <w:sz w:val="22"/>
          <w:szCs w:val="22"/>
        </w:rPr>
        <w:t xml:space="preserve">This policy is reviewed «annually», and sooner when MOM.6 or PSQ.5 is revised.</w:t>
      </w:r>
    </w:p>
    <w:p>
      <w:pPr>
        <w:pStyle w:val="Heading1"/>
        <w:spacing w:after="120" w:before="280"/>
      </w:pPr>
      <w:r>
        <w:t xml:space="preserve">8. Training and staff acknowledgement</w:t>
      </w:r>
    </w:p>
    <w:p>
      <w:pPr>
        <w:spacing w:after="140"/>
      </w:pPr>
      <w:r>
        <w:rPr>
          <w:sz w:val="22"/>
          <w:szCs w:val="22"/>
        </w:rPr>
        <w:t xml:space="preserve">All nurses, prescribers and pharmacy staff are trained on this policy at induction and «once a year» after that. Training covers post-administration monitoring, event capture, reporting time frames, and the no-blame reporting culture.</w:t>
      </w:r>
    </w:p>
    <w:p>
      <w:pPr>
        <w:spacing w:after="140"/>
      </w:pPr>
      <w:r>
        <w:rPr>
          <w:sz w:val="22"/>
          <w:szCs w:val="22"/>
        </w:rPr>
        <w:t xml:space="preserve">Staff acknowledgement</w:t>
      </w:r>
    </w:p>
    <w:p>
      <w:pPr>
        <w:spacing w:after="140"/>
      </w:pPr>
      <w:r>
        <w:rPr>
          <w:sz w:val="22"/>
          <w:szCs w:val="22"/>
        </w:rPr>
        <w:t xml:space="preserve">I have read this Patients Are Monitored After Medication Administration policy of Preview Hospital. I will monitor, document, and report medication events without delay and without fear of punishment.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MOM.7.</w:t>
      </w:r>
    </w:p>
    <w:p>
      <w:pPr>
        <w:pStyle w:val="ListParagraph"/>
        <w:numPr>
          <w:ilvl w:val="0"/>
          <w:numId w:val="1"/>
        </w:numPr>
        <w:spacing w:after="60"/>
      </w:pPr>
      <w:r>
        <w:rPr>
          <w:sz w:val="22"/>
          <w:szCs w:val="22"/>
        </w:rPr>
        <w:t xml:space="preserve">Pharmacovigilance Programme of India (PvPI) — ADR reporting requirements.</w:t>
      </w:r>
    </w:p>
    <w:p>
      <w:pPr>
        <w:pStyle w:val="ListParagraph"/>
        <w:numPr>
          <w:ilvl w:val="0"/>
          <w:numId w:val="1"/>
        </w:numPr>
        <w:spacing w:after="60"/>
      </w:pPr>
      <w:r>
        <w:rPr>
          <w:sz w:val="22"/>
          <w:szCs w:val="22"/>
        </w:rPr>
        <w:t xml:space="preserve">Internal documents of Preview Hospital: medication administration record (MAR); medication incident form; PSQ.5 incident reporting system; MOM.3 prescription audit; committee meeting minutes.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Pharmacy In-Charge and the Quality Coordinator.</w:t>
      </w:r>
    </w:p>
    <w:p>
      <w:pPr>
        <w:spacing w:after="140"/>
      </w:pPr>
      <w:r>
        <w:rPr>
          <w:sz w:val="22"/>
          <w:szCs w:val="22"/>
        </w:rPr>
        <w:t xml:space="preserve">Copies issued to: pharmacy; every in-patient ward; emergency room; ICU where it exists; nursing administration.</w:t>
      </w:r>
    </w:p>
    <w:p>
      <w:pPr>
        <w:spacing w:after="140"/>
      </w:pPr>
      <w:r>
        <w:rPr>
          <w:sz w:val="22"/>
          <w:szCs w:val="22"/>
        </w:rPr>
        <w:t xml:space="preserve">The current version is available to all staff at the «nursing station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ADR — adverse drug reaction
AMC — ADR Monitoring Centre
CAPA — corrective and preventive action
IV — intravenous
MAR — medication administration record
MOM — Management of Medication (NABH SHCO chapter 7)
NABH — National Accreditation Board for Hospitals and Healthcare Providers
OE — objective element
PSQ — Patient Safety and Quality Improvement (NABH SHCO chapter 3)
PvPI — Pharmacovigilance Programme of India
SHCO — Standards for Small Healthcare Organisations</w:t>
      </w:r>
    </w:p>
    <w:p>
      <w:pPr>
        <w:pStyle w:val="Heading1"/>
        <w:spacing w:after="120" w:before="280"/>
      </w:pPr>
      <w:r>
        <w:t xml:space="preserve">12. Traceability to NABH SHCO 3rd Edition MOM.7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after medication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Post-administration monitoring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(monitor and document); treating doctor (review abnormal observations)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changed where appropriate based on the monitoring.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5.2 Medication changes based on monitoring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(review and change); nurse and pharmacist (implement)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captures near miss, medication error and adverse drug reaction.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2–4; 5.3 Capture of near-misses, medication errors and ADRs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(capture and report); Pharmacy In-Charge (receive forms); PSQ.5 (cross-reference)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 miss, medication error and adverse drug reaction are reported and analysed within a specified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2–5; 5.4 Reporting and analysis within a specified time frame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(analysis); Quality Coordinator (track);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and/or preventive action(s) are taken based on the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5.5 Corrective and preventive action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(decide CAPA); Quality Coordinator (track closure)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MOM.7.a — Patients are monitored after medication administration.</w:t>
      </w:r>
    </w:p>
    <w:p>
      <w:pPr>
        <w:pStyle w:val="ListParagraph"/>
        <w:numPr>
          <w:ilvl w:val="0"/>
          <w:numId w:val="1"/>
        </w:numPr>
        <w:spacing w:after="60"/>
      </w:pPr>
      <w:r>
        <w:rPr>
          <w:sz w:val="22"/>
          <w:szCs w:val="22"/>
        </w:rPr>
        <w:t xml:space="preserve">MAR entries showing post-administration monitoring.</w:t>
      </w:r>
    </w:p>
    <w:p>
      <w:pPr>
        <w:pStyle w:val="ListParagraph"/>
        <w:numPr>
          <w:ilvl w:val="0"/>
          <w:numId w:val="1"/>
        </w:numPr>
        <w:spacing w:after="60"/>
      </w:pPr>
      <w:r>
        <w:rPr>
          <w:sz w:val="22"/>
          <w:szCs w:val="22"/>
        </w:rPr>
        <w:t xml:space="preserve">Nursing notes for abnormal observations and doctor notification.</w:t>
      </w:r>
    </w:p>
    <w:p>
      <w:pPr>
        <w:pStyle w:val="ListParagraph"/>
        <w:numPr>
          <w:ilvl w:val="0"/>
          <w:numId w:val="1"/>
        </w:numPr>
        <w:spacing w:after="60"/>
      </w:pPr>
      <w:r>
        <w:rPr>
          <w:sz w:val="22"/>
          <w:szCs w:val="22"/>
        </w:rPr>
        <w:t xml:space="preserve">Quarterly audit sample of monitoring documentation.</w:t>
      </w:r>
    </w:p>
    <w:p>
      <w:pPr>
        <w:pStyle w:val="ListParagraph"/>
        <w:numPr>
          <w:ilvl w:val="0"/>
          <w:numId w:val="1"/>
        </w:numPr>
        <w:spacing w:after="60"/>
      </w:pPr>
      <w:r>
        <w:rPr>
          <w:sz w:val="22"/>
          <w:szCs w:val="22"/>
        </w:rPr>
        <w:t xml:space="preserve">High-risk medication monitoring records within the defined time.</w:t>
      </w:r>
    </w:p>
    <w:p>
      <w:pPr>
        <w:pStyle w:val="Heading2"/>
        <w:spacing w:after="100" w:before="220"/>
      </w:pPr>
      <w:r>
        <w:t xml:space="preserve">MOM.7.b — Medications are changed where appropriate based on the monitoring.</w:t>
      </w:r>
    </w:p>
    <w:p>
      <w:pPr>
        <w:pStyle w:val="ListParagraph"/>
        <w:numPr>
          <w:ilvl w:val="0"/>
          <w:numId w:val="1"/>
        </w:numPr>
        <w:spacing w:after="60"/>
      </w:pPr>
      <w:r>
        <w:rPr>
          <w:sz w:val="22"/>
          <w:szCs w:val="22"/>
        </w:rPr>
        <w:t xml:space="preserve">Clinical notes documenting the reason for medication change.</w:t>
      </w:r>
    </w:p>
    <w:p>
      <w:pPr>
        <w:pStyle w:val="ListParagraph"/>
        <w:numPr>
          <w:ilvl w:val="0"/>
          <w:numId w:val="1"/>
        </w:numPr>
        <w:spacing w:after="60"/>
      </w:pPr>
      <w:r>
        <w:rPr>
          <w:sz w:val="22"/>
          <w:szCs w:val="22"/>
        </w:rPr>
        <w:t xml:space="preserve">New medication orders following the change.</w:t>
      </w:r>
    </w:p>
    <w:p>
      <w:pPr>
        <w:pStyle w:val="ListParagraph"/>
        <w:numPr>
          <w:ilvl w:val="0"/>
          <w:numId w:val="1"/>
        </w:numPr>
        <w:spacing w:after="60"/>
      </w:pPr>
      <w:r>
        <w:rPr>
          <w:sz w:val="22"/>
          <w:szCs w:val="22"/>
        </w:rPr>
        <w:t xml:space="preserve">Communication records to nurse and pharmacist.</w:t>
      </w:r>
    </w:p>
    <w:p>
      <w:pPr>
        <w:pStyle w:val="Heading2"/>
        <w:spacing w:after="100" w:before="220"/>
      </w:pPr>
      <w:r>
        <w:t xml:space="preserve">MOM.7.c — The organisation captures near miss, medication error and adverse drug reaction.</w:t>
      </w:r>
    </w:p>
    <w:p>
      <w:pPr>
        <w:pStyle w:val="ListParagraph"/>
        <w:numPr>
          <w:ilvl w:val="0"/>
          <w:numId w:val="1"/>
        </w:numPr>
        <w:spacing w:after="60"/>
      </w:pPr>
      <w:r>
        <w:rPr>
          <w:sz w:val="22"/>
          <w:szCs w:val="22"/>
        </w:rPr>
        <w:t xml:space="preserve">Medication incident forms with all required fields completed.</w:t>
      </w:r>
    </w:p>
    <w:p>
      <w:pPr>
        <w:pStyle w:val="ListParagraph"/>
        <w:numPr>
          <w:ilvl w:val="0"/>
          <w:numId w:val="1"/>
        </w:numPr>
        <w:spacing w:after="60"/>
      </w:pPr>
      <w:r>
        <w:rPr>
          <w:sz w:val="22"/>
          <w:szCs w:val="22"/>
        </w:rPr>
        <w:t xml:space="preserve">PSQ.5 incident-system entries for medication events.</w:t>
      </w:r>
    </w:p>
    <w:p>
      <w:pPr>
        <w:pStyle w:val="ListParagraph"/>
        <w:numPr>
          <w:ilvl w:val="0"/>
          <w:numId w:val="1"/>
        </w:numPr>
        <w:spacing w:after="60"/>
      </w:pPr>
      <w:r>
        <w:rPr>
          <w:sz w:val="22"/>
          <w:szCs w:val="22"/>
        </w:rPr>
        <w:t xml:space="preserve">Quarterly count of near-misses, errors and ADRs reported.</w:t>
      </w:r>
    </w:p>
    <w:p>
      <w:pPr>
        <w:pStyle w:val="ListParagraph"/>
        <w:numPr>
          <w:ilvl w:val="0"/>
          <w:numId w:val="1"/>
        </w:numPr>
        <w:spacing w:after="60"/>
      </w:pPr>
      <w:r>
        <w:rPr>
          <w:sz w:val="22"/>
          <w:szCs w:val="22"/>
        </w:rPr>
        <w:t xml:space="preserve">Evidence of no-blame reporting culture (no punitive actions for good-faith reports).</w:t>
      </w:r>
    </w:p>
    <w:p>
      <w:pPr>
        <w:pStyle w:val="Heading2"/>
        <w:spacing w:after="100" w:before="220"/>
      </w:pPr>
      <w:r>
        <w:t xml:space="preserve">MOM.7.d — Near miss, medication error and adverse drug reaction are reported and analysed within a specified time frame.</w:t>
      </w:r>
    </w:p>
    <w:p>
      <w:pPr>
        <w:pStyle w:val="ListParagraph"/>
        <w:numPr>
          <w:ilvl w:val="0"/>
          <w:numId w:val="1"/>
        </w:numPr>
        <w:spacing w:after="60"/>
      </w:pPr>
      <w:r>
        <w:rPr>
          <w:sz w:val="22"/>
          <w:szCs w:val="22"/>
        </w:rPr>
        <w:t xml:space="preserve">Reporting time-stamp evidence (form submission time vs event time).</w:t>
      </w:r>
    </w:p>
    <w:p>
      <w:pPr>
        <w:pStyle w:val="ListParagraph"/>
        <w:numPr>
          <w:ilvl w:val="0"/>
          <w:numId w:val="1"/>
        </w:numPr>
        <w:spacing w:after="60"/>
      </w:pPr>
      <w:r>
        <w:rPr>
          <w:sz w:val="22"/>
          <w:szCs w:val="22"/>
        </w:rPr>
        <w:t xml:space="preserve">Analysis records completed within the defined time frame.</w:t>
      </w:r>
    </w:p>
    <w:p>
      <w:pPr>
        <w:pStyle w:val="ListParagraph"/>
        <w:numPr>
          <w:ilvl w:val="0"/>
          <w:numId w:val="1"/>
        </w:numPr>
        <w:spacing w:after="60"/>
      </w:pPr>
      <w:r>
        <w:rPr>
          <w:sz w:val="22"/>
          <w:szCs w:val="22"/>
        </w:rPr>
        <w:t xml:space="preserve">Pharmacovigilance reports submitted to the ADR Monitoring Centre where applicable.</w:t>
      </w:r>
    </w:p>
    <w:p>
      <w:pPr>
        <w:pStyle w:val="ListParagraph"/>
        <w:numPr>
          <w:ilvl w:val="0"/>
          <w:numId w:val="1"/>
        </w:numPr>
        <w:spacing w:after="60"/>
      </w:pPr>
      <w:r>
        <w:rPr>
          <w:sz w:val="22"/>
          <w:szCs w:val="22"/>
        </w:rPr>
        <w:t xml:space="preserve">Committee meeting minutes reviewing analysis findings.</w:t>
      </w:r>
    </w:p>
    <w:p>
      <w:pPr>
        <w:pStyle w:val="Heading2"/>
        <w:spacing w:after="100" w:before="220"/>
      </w:pPr>
      <w:r>
        <w:t xml:space="preserve">MOM.7.e — Corrective and/or preventive action(s) are taken based on the analysis.</w:t>
      </w:r>
    </w:p>
    <w:p>
      <w:pPr>
        <w:pStyle w:val="ListParagraph"/>
        <w:numPr>
          <w:ilvl w:val="0"/>
          <w:numId w:val="1"/>
        </w:numPr>
        <w:spacing w:after="60"/>
      </w:pPr>
      <w:r>
        <w:rPr>
          <w:sz w:val="22"/>
          <w:szCs w:val="22"/>
        </w:rPr>
        <w:t xml:space="preserve">CAPA log linked to medication-event analysis.</w:t>
      </w:r>
    </w:p>
    <w:p>
      <w:pPr>
        <w:pStyle w:val="ListParagraph"/>
        <w:numPr>
          <w:ilvl w:val="0"/>
          <w:numId w:val="1"/>
        </w:numPr>
        <w:spacing w:after="60"/>
      </w:pPr>
      <w:r>
        <w:rPr>
          <w:sz w:val="22"/>
          <w:szCs w:val="22"/>
        </w:rPr>
        <w:t xml:space="preserve">Root-cause analysis records for recurring events.</w:t>
      </w:r>
    </w:p>
    <w:p>
      <w:pPr>
        <w:pStyle w:val="ListParagraph"/>
        <w:numPr>
          <w:ilvl w:val="0"/>
          <w:numId w:val="1"/>
        </w:numPr>
        <w:spacing w:after="60"/>
      </w:pPr>
      <w:r>
        <w:rPr>
          <w:sz w:val="22"/>
          <w:szCs w:val="22"/>
        </w:rPr>
        <w:t xml:space="preserve">Closure evidence for each action item.</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MOM/POL/07  |  Controlled document  |  Patients Are Monitored After Medication Administration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2026-08-19T10:19:00.431Z</dcterms:created>
  <dcterms:modified xsi:type="dcterms:W3CDTF">2026-08-19T10:19:00.431Z</dcterms:modified>
</cp:coreProperties>
</file>

<file path=docProps/custom.xml><?xml version="1.0" encoding="utf-8"?>
<Properties xmlns="http://schemas.openxmlformats.org/officeDocument/2006/custom-properties" xmlns:vt="http://schemas.openxmlformats.org/officeDocument/2006/docPropsVTypes"/>
</file>