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Prevention of Healthcare Associated Infections in Patients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develops, implements and monitors care bundles to prevent catheter-associated urinary tract infections (CAUTI), ventilator-associated pneumonia (VAP), central line-associated bloodstream infections (CLABSI), and surgical site infections (SSI). No relevant device insertion or surgical incision is made unless the organisation's prevention bundle for that HAI is in place for the patient.</w:t>
      </w:r>
    </w:p>
    <w:p>
      <w:pPr>
        <w:pStyle w:val="Heading1"/>
      </w:pPr>
      <w:r>
        <w:t>1. Purpose</w:t>
      </w:r>
    </w:p>
    <w:p>
      <w:pPr/>
      <w:r>
        <w:t>This policy explains how «Hospital Name» takes actions to prevent healthcare associated infections in patients by developing, implementing and monitoring evidence-based care bundles for CAUTI, VAP, CLABSI, and SSI prevention, alongside adherence to standard and transmission-based precautions.</w:t>
      </w:r>
    </w:p>
    <w:p>
      <w:pPr/>
      <w:r>
        <w:t>IPC in clinical areas (standard precautions, hand hygiene, antimicrobial stewardship) and IPC surveillance are covered in separate hospital policies.</w:t>
      </w:r>
    </w:p>
    <w:p>
      <w:pPr>
        <w:pStyle w:val="Heading1"/>
      </w:pPr>
      <w:r>
        <w:t>2. Scope</w:t>
      </w:r>
    </w:p>
    <w:p>
      <w:pPr/>
      <w:r>
        <w:t>This policy applies to all clinical staff — doctors, nurses, and allied health professionals — involved in the care of patients with urinary catheters, invasive ventilation, central venous access, or undergoing surgical procedures at «Hospital Name».</w:t>
      </w:r>
    </w:p>
    <w:p>
      <w:pPr>
        <w:pStyle w:val="Heading1"/>
      </w:pPr>
      <w:r>
        <w:t>3. Policy standards</w:t>
      </w:r>
    </w:p>
    <w:p>
      <w:pPr/>
      <w:r>
        <w:t>«Hospital Name» adheres to standard precautions and transmission-based precautions in all patient care. Four HAI-prevention care bundles are developed, implemented and monitored: (1) CAUTI prevention bundle for all patients with indwelling urinary catheters; (2) VAP prevention bundle for all invasively ventilated patients; (3) CLABSI prevention bundle for all patients with central venous access; and (4) SSI prevention bundle for all patients undergoing surgical procedures, covering pre-operative, intra-operative and post-operative measures. No urinary catheter insertion, central line insertion, start of invasive ventilation, or surgical incision is made unless the relevant bundle is in place for that patient.</w:t>
      </w:r>
    </w:p>
    <w:p>
      <w:pPr/>
      <w:r>
        <w:t>Staff follow the written guidance below and keep the records it requires.</w:t>
      </w:r>
    </w:p>
    <w:p>
      <w:pPr>
        <w:pStyle w:val="Heading1"/>
      </w:pPr>
      <w:r>
        <w:t>4. Non-negotiable rules</w:t>
      </w:r>
    </w:p>
    <w:p>
      <w:pPr>
        <w:pStyle w:val="ListBullet"/>
      </w:pPr>
      <w:r>
        <w:t>Do not insert an indwelling urinary catheter unless the CAUTI-prevention bundle is in place for that patient.</w:t>
      </w:r>
    </w:p>
    <w:p>
      <w:pPr>
        <w:pStyle w:val="ListBullet"/>
      </w:pPr>
      <w:r>
        <w:t>Do not start invasive ventilation unless the VAP-prevention bundle is in place for that patient.</w:t>
      </w:r>
    </w:p>
    <w:p>
      <w:pPr>
        <w:pStyle w:val="ListBullet"/>
      </w:pPr>
      <w:r>
        <w:t>Do not insert a central venous line unless the CLABSI-prevention bundle is in place for that patient.</w:t>
      </w:r>
    </w:p>
    <w:p>
      <w:pPr>
        <w:pStyle w:val="ListBullet"/>
      </w:pPr>
      <w:r>
        <w:t>Do not make a surgical incision unless the SSI-prevention bundle items required before knife-to-skin are in place for that patient.</w:t>
      </w:r>
    </w:p>
    <w:p>
      <w:pPr>
        <w:pStyle w:val="ListBullet"/>
      </w:pPr>
      <w:r>
        <w:t>Adhere to standard precautions and transmission-based precautions at all times in patient care.</w:t>
      </w:r>
    </w:p>
    <w:p>
      <w:pPr>
        <w:pStyle w:val="Heading1"/>
      </w:pPr>
      <w:r>
        <w:t>5. What we do</w:t>
      </w:r>
    </w:p>
    <w:p>
      <w:pPr>
        <w:pStyle w:val="Heading2"/>
      </w:pPr>
      <w:r>
        <w:t>5.1 Prevent catheter-associated urinary tract infections (CAUTI)</w:t>
      </w:r>
    </w:p>
    <w:p>
      <w:pPr/>
      <w:r>
        <w:t>Standard precautions and transmission-based precautions are adhered to during all catheter-related care. A care bundle to prevent CAUTI is developed, implemented and monitored. The bundle addresses insertion and maintenance practices for indwelling urinary catheters. CDC, WHO and SHEA guidelines are references for developing the CAUTI-prevention bundle.</w:t>
      </w:r>
    </w:p>
    <w:p>
      <w:pPr>
        <w:pStyle w:val="Heading2"/>
      </w:pPr>
      <w:r>
        <w:t>5.2 Prevent ventilator-associated pneumonia (VAP)</w:t>
      </w:r>
    </w:p>
    <w:p>
      <w:pPr/>
      <w:r>
        <w:t>Standard precautions and transmission-based precautions are adhered to during all ventilator-related care. A care bundle to prevent VAP is developed, implemented and monitored. The bundle addresses practices for all invasively ventilated patients. CDC, WHO and SHEA guidelines are references for developing the VAP-prevention bundle.</w:t>
      </w:r>
    </w:p>
    <w:p>
      <w:pPr>
        <w:pStyle w:val="Heading2"/>
      </w:pPr>
      <w:r>
        <w:t>5.3 Prevent central line-associated bloodstream infections (CLABSI)</w:t>
      </w:r>
    </w:p>
    <w:p>
      <w:pPr/>
      <w:r>
        <w:t>Standard precautions and transmission-based precautions are adhered to during all central-line care. A care bundle to prevent CLABSI is developed, implemented and monitored, including compliance monitoring. The bundle addresses insertion and maintenance practices for central venous access devices. CDC, WHO and SHEA guidelines are references for developing the CLABSI-prevention bundle.</w:t>
      </w:r>
    </w:p>
    <w:p>
      <w:pPr>
        <w:pStyle w:val="Heading2"/>
      </w:pPr>
      <w:r>
        <w:t>5.4 Prevent surgical site infections (SSI)</w:t>
      </w:r>
    </w:p>
    <w:p>
      <w:pPr/>
      <w:r>
        <w:t>Standard precautions and transmission-based precautions are adhered to throughout the surgical episode. A care bundle to prevent SSI is developed, implemented and monitored. The bundle covers pre-operative, intra-operative and post-operative measures. CDC, WHO and SHEA guidelines are references for developing the SSI-prevention bundle.</w:t>
      </w:r>
    </w:p>
    <w:p>
      <w:pPr>
        <w:pStyle w:val="Heading1"/>
      </w:pPr>
      <w:r>
        <w:t>6. Stop-work authority</w:t>
      </w:r>
    </w:p>
    <w:p>
      <w:pPr/>
      <w:r>
        <w:t>Do not insert an indwelling urinary catheter, insert a central line, start invasive ventilation, or make a surgical incision unless the organisation's prevention bundle for that HAI (CAUTI, CLABSI, VAP or SSI) is in place for this patient.</w:t>
      </w:r>
    </w:p>
    <w:p>
      <w:pPr/>
      <w:r>
        <w:t>Stop-work applies to the device insertion or incision. Life-saving airway or haemorrhage control continues with the best available precautions and the bundle is completed as soon as the patient is stable.</w:t>
      </w:r>
    </w:p>
    <w:p>
      <w:pPr/>
      <w:r>
        <w:t>The person who stops tells the treating doctor and the Infection Prevention and Control Officer the same shift. Refusing an insertion without the bundle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HAI-prevention bundles are implemented across the organisation.</w:t>
            </w:r>
          </w:p>
        </w:tc>
      </w:tr>
      <w:tr>
        <w:tc>
          <w:tcPr>
            <w:tcW w:type="dxa" w:w="4320"/>
          </w:tcPr>
          <w:p>
            <w:r>
              <w:t>Infection Prevention and Control Officer</w:t>
            </w:r>
          </w:p>
        </w:tc>
        <w:tc>
          <w:tcPr>
            <w:tcW w:type="dxa" w:w="4320"/>
          </w:tcPr>
          <w:p>
            <w:r>
              <w:t>Owns implementation of this policy; monitors bundle compliance; brings HAI rates and bundle compliance data to the IPC committee; receives stop-work escalations the same shift.</w:t>
            </w:r>
          </w:p>
        </w:tc>
      </w:tr>
      <w:tr>
        <w:tc>
          <w:tcPr>
            <w:tcW w:type="dxa" w:w="4320"/>
          </w:tcPr>
          <w:p>
            <w:r>
              <w:t>Infection Prevention and Control Nurse(s)</w:t>
            </w:r>
          </w:p>
        </w:tc>
        <w:tc>
          <w:tcPr>
            <w:tcW w:type="dxa" w:w="4320"/>
          </w:tcPr>
          <w:p>
            <w:r>
              <w:t>Conducts day-to-day bundle compliance monitoring; raises stop-work when a trigger is observed.</w:t>
            </w:r>
          </w:p>
        </w:tc>
      </w:tr>
      <w:tr>
        <w:tc>
          <w:tcPr>
            <w:tcW w:type="dxa" w:w="4320"/>
          </w:tcPr>
          <w:p>
            <w:r>
              <w:t>Clinical Department Heads (ICU, Surgery, Gynaecology, etc.)</w:t>
            </w:r>
          </w:p>
        </w:tc>
        <w:tc>
          <w:tcPr>
            <w:tcW w:type="dxa" w:w="4320"/>
          </w:tcPr>
          <w:p>
            <w:r>
              <w:t>Ensure clinical staff in their departments implement and adhere to the relevant HAI-prevention bundles.</w:t>
            </w:r>
          </w:p>
        </w:tc>
      </w:tr>
      <w:tr>
        <w:tc>
          <w:tcPr>
            <w:tcW w:type="dxa" w:w="4320"/>
          </w:tcPr>
          <w:p>
            <w:r>
              <w:t>Nursing Superintendent</w:t>
            </w:r>
          </w:p>
        </w:tc>
        <w:tc>
          <w:tcPr>
            <w:tcW w:type="dxa" w:w="4320"/>
          </w:tcPr>
          <w:p>
            <w:r>
              <w:t>Ensures nursing staff consistently implement bundle elements in all relevant patient-care areas.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CAUTI prevention bundle</w:t>
            </w:r>
          </w:p>
        </w:tc>
        <w:tc>
          <w:tcPr>
            <w:tcW w:type="dxa" w:w="4320"/>
          </w:tcPr>
          <w:p>
            <w:r>
              <w:t>Bundle documented, implemented, and compliance monitored; CAUTI rates tracked and reported.</w:t>
            </w:r>
          </w:p>
        </w:tc>
      </w:tr>
      <w:tr>
        <w:tc>
          <w:tcPr>
            <w:tcW w:type="dxa" w:w="4320"/>
          </w:tcPr>
          <w:p>
            <w:r>
              <w:t>VAP prevention bundle</w:t>
            </w:r>
          </w:p>
        </w:tc>
        <w:tc>
          <w:tcPr>
            <w:tcW w:type="dxa" w:w="4320"/>
          </w:tcPr>
          <w:p>
            <w:r>
              <w:t>Bundle documented, implemented, and compliance monitored; VAP rates tracked and reported.</w:t>
            </w:r>
          </w:p>
        </w:tc>
      </w:tr>
      <w:tr>
        <w:tc>
          <w:tcPr>
            <w:tcW w:type="dxa" w:w="4320"/>
          </w:tcPr>
          <w:p>
            <w:r>
              <w:t>CLABSI prevention bundle</w:t>
            </w:r>
          </w:p>
        </w:tc>
        <w:tc>
          <w:tcPr>
            <w:tcW w:type="dxa" w:w="4320"/>
          </w:tcPr>
          <w:p>
            <w:r>
              <w:t>Bundle documented, implemented, and compliance monitored; CLABSI rates tracked and reported.</w:t>
            </w:r>
          </w:p>
        </w:tc>
      </w:tr>
      <w:tr>
        <w:tc>
          <w:tcPr>
            <w:tcW w:type="dxa" w:w="4320"/>
          </w:tcPr>
          <w:p>
            <w:r>
              <w:t>SSI prevention bundle</w:t>
            </w:r>
          </w:p>
        </w:tc>
        <w:tc>
          <w:tcPr>
            <w:tcW w:type="dxa" w:w="4320"/>
          </w:tcPr>
          <w:p>
            <w:r>
              <w:t>Bundle documented for pre-op, intra-op and post-op phases; compliance monitored; SSI rates tracked and reported.</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staff involved in catheter insertion/care, invasive ventilation, central-line insertion/care, or surgical procedures shall be familiar with the relevant HAI-prevention bundle and the stop-work authority in this policy.</w:t>
      </w:r>
    </w:p>
    <w:p>
      <w:pPr/>
      <w:r>
        <w:t>I have read the Policy on Prevention of Healthcare Associated Infections in Patients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IPC Nurse(s), ICU staff, surgical teams, nursing staff in relevant units,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CAUTI</w:t>
            </w:r>
          </w:p>
        </w:tc>
        <w:tc>
          <w:tcPr>
            <w:tcW w:type="dxa" w:w="4320"/>
          </w:tcPr>
          <w:p>
            <w:r>
              <w:t>Catheter-Associated Urinary Tract Infection</w:t>
            </w:r>
          </w:p>
        </w:tc>
      </w:tr>
      <w:tr>
        <w:tc>
          <w:tcPr>
            <w:tcW w:type="dxa" w:w="4320"/>
          </w:tcPr>
          <w:p>
            <w:r>
              <w:t>CDC</w:t>
            </w:r>
          </w:p>
        </w:tc>
        <w:tc>
          <w:tcPr>
            <w:tcW w:type="dxa" w:w="4320"/>
          </w:tcPr>
          <w:p>
            <w:r>
              <w:t>Centers for Disease Control and Prevention</w:t>
            </w:r>
          </w:p>
        </w:tc>
      </w:tr>
      <w:tr>
        <w:tc>
          <w:tcPr>
            <w:tcW w:type="dxa" w:w="4320"/>
          </w:tcPr>
          <w:p>
            <w:r>
              <w:t>CLABSI</w:t>
            </w:r>
          </w:p>
        </w:tc>
        <w:tc>
          <w:tcPr>
            <w:tcW w:type="dxa" w:w="4320"/>
          </w:tcPr>
          <w:p>
            <w:r>
              <w:t>Central Line-Associated Bloodstream Infection</w:t>
            </w:r>
          </w:p>
        </w:tc>
      </w:tr>
      <w:tr>
        <w:tc>
          <w:tcPr>
            <w:tcW w:type="dxa" w:w="4320"/>
          </w:tcPr>
          <w:p>
            <w:r>
              <w:t>HAI</w:t>
            </w:r>
          </w:p>
        </w:tc>
        <w:tc>
          <w:tcPr>
            <w:tcW w:type="dxa" w:w="4320"/>
          </w:tcPr>
          <w:p>
            <w:r>
              <w:t>Healthcare Associated Infection</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r>
        <w:tc>
          <w:tcPr>
            <w:tcW w:type="dxa" w:w="4320"/>
          </w:tcPr>
          <w:p>
            <w:r>
              <w:t>SHEA</w:t>
            </w:r>
          </w:p>
        </w:tc>
        <w:tc>
          <w:tcPr>
            <w:tcW w:type="dxa" w:w="4320"/>
          </w:tcPr>
          <w:p>
            <w:r>
              <w:t>Society for Healthcare Epidemiology of America</w:t>
            </w:r>
          </w:p>
        </w:tc>
      </w:tr>
      <w:tr>
        <w:tc>
          <w:tcPr>
            <w:tcW w:type="dxa" w:w="4320"/>
          </w:tcPr>
          <w:p>
            <w:r>
              <w:t>SSI</w:t>
            </w:r>
          </w:p>
        </w:tc>
        <w:tc>
          <w:tcPr>
            <w:tcW w:type="dxa" w:w="4320"/>
          </w:tcPr>
          <w:p>
            <w:r>
              <w:t>Surgical Site Infection</w:t>
            </w:r>
          </w:p>
        </w:tc>
      </w:tr>
      <w:tr>
        <w:tc>
          <w:tcPr>
            <w:tcW w:type="dxa" w:w="4320"/>
          </w:tcPr>
          <w:p>
            <w:r>
              <w:t>VAP</w:t>
            </w:r>
          </w:p>
        </w:tc>
        <w:tc>
          <w:tcPr>
            <w:tcW w:type="dxa" w:w="4320"/>
          </w:tcPr>
          <w:p>
            <w:r>
              <w:t>Ventilator-Associated Pneumonia</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IPC.5.a</w:t>
            </w:r>
          </w:p>
        </w:tc>
        <w:tc>
          <w:tcPr>
            <w:tcW w:type="dxa" w:w="2880"/>
          </w:tcPr>
          <w:p>
            <w:r>
              <w:t>Commitment</w:t>
            </w:r>
          </w:p>
        </w:tc>
        <w:tc>
          <w:tcPr>
            <w:tcW w:type="dxa" w:w="2880"/>
          </w:tcPr>
          <w:p>
            <w:r>
              <w:t>Sections 3, 5.1 and 6 address adherence to standard and transmission-based precautions and the development, implementation and monitoring of the CAUTI prevention bundle; stop-work trigger at urinary catheter insertion.</w:t>
            </w:r>
          </w:p>
        </w:tc>
      </w:tr>
      <w:tr>
        <w:tc>
          <w:tcPr>
            <w:tcW w:type="dxa" w:w="2880"/>
          </w:tcPr>
          <w:p>
            <w:r>
              <w:t>IPC.5.b</w:t>
            </w:r>
          </w:p>
        </w:tc>
        <w:tc>
          <w:tcPr>
            <w:tcW w:type="dxa" w:w="2880"/>
          </w:tcPr>
          <w:p>
            <w:r>
              <w:t>Commitment</w:t>
            </w:r>
          </w:p>
        </w:tc>
        <w:tc>
          <w:tcPr>
            <w:tcW w:type="dxa" w:w="2880"/>
          </w:tcPr>
          <w:p>
            <w:r>
              <w:t>Sections 3, 5.2 and 6 address adherence to standard and transmission-based precautions and the development, implementation and monitoring of the VAP prevention bundle; stop-work trigger at start of invasive ventilation.</w:t>
            </w:r>
          </w:p>
        </w:tc>
      </w:tr>
      <w:tr>
        <w:tc>
          <w:tcPr>
            <w:tcW w:type="dxa" w:w="2880"/>
          </w:tcPr>
          <w:p>
            <w:r>
              <w:t>IPC.5.c</w:t>
            </w:r>
          </w:p>
        </w:tc>
        <w:tc>
          <w:tcPr>
            <w:tcW w:type="dxa" w:w="2880"/>
          </w:tcPr>
          <w:p>
            <w:r>
              <w:t>Commitment</w:t>
            </w:r>
          </w:p>
        </w:tc>
        <w:tc>
          <w:tcPr>
            <w:tcW w:type="dxa" w:w="2880"/>
          </w:tcPr>
          <w:p>
            <w:r>
              <w:t>Sections 3, 5.3 and 6 address adherence to standard and transmission-based precautions and the development, implementation and monitoring (including compliance monitoring) of the CLABSI prevention bundle; stop-work trigger at central-line insertion.</w:t>
            </w:r>
          </w:p>
        </w:tc>
      </w:tr>
      <w:tr>
        <w:tc>
          <w:tcPr>
            <w:tcW w:type="dxa" w:w="2880"/>
          </w:tcPr>
          <w:p>
            <w:r>
              <w:t>IPC.5.d</w:t>
            </w:r>
          </w:p>
        </w:tc>
        <w:tc>
          <w:tcPr>
            <w:tcW w:type="dxa" w:w="2880"/>
          </w:tcPr>
          <w:p>
            <w:r>
              <w:t>Commitment</w:t>
            </w:r>
          </w:p>
        </w:tc>
        <w:tc>
          <w:tcPr>
            <w:tcW w:type="dxa" w:w="2880"/>
          </w:tcPr>
          <w:p>
            <w:r>
              <w:t>Sections 3, 5.4 and 6 address adherence to standard and transmission-based precautions and the development, implementation and monitoring of the SSI prevention bundle covering pre-op, intra-op and post-op measures; stop-work trigger at surgical incision.</w:t>
            </w:r>
          </w:p>
        </w:tc>
      </w:tr>
    </w:tbl>
    <w:p>
      <w:pPr>
        <w:pStyle w:val="Heading1"/>
      </w:pPr>
      <w:r>
        <w:t>13. Required Records/Evidence Checklist</w:t>
      </w:r>
    </w:p>
    <w:p>
      <w:pPr>
        <w:pStyle w:val="Heading2"/>
      </w:pPr>
      <w:r>
        <w:t>CAUTI prevention bundle — IPC.5.a</w:t>
      </w:r>
    </w:p>
    <w:p>
      <w:pPr>
        <w:pStyle w:val="ListBullet"/>
      </w:pPr>
      <w:r>
        <w:t>Documented CAUTI-prevention care bundle.</w:t>
      </w:r>
    </w:p>
    <w:p>
      <w:pPr>
        <w:pStyle w:val="ListBullet"/>
      </w:pPr>
      <w:r>
        <w:t>Compliance monitoring records for the CAUTI bundle.</w:t>
      </w:r>
    </w:p>
    <w:p>
      <w:pPr>
        <w:pStyle w:val="ListBullet"/>
      </w:pPr>
      <w:r>
        <w:t>CAUTI rate tracking records as part of the IPC surveillance programme.</w:t>
      </w:r>
    </w:p>
    <w:p>
      <w:pPr>
        <w:pStyle w:val="Heading2"/>
      </w:pPr>
      <w:r>
        <w:t>VAP prevention bundle — IPC.5.b</w:t>
      </w:r>
    </w:p>
    <w:p>
      <w:pPr>
        <w:pStyle w:val="ListBullet"/>
      </w:pPr>
      <w:r>
        <w:t>Documented VAP-prevention care bundle.</w:t>
      </w:r>
    </w:p>
    <w:p>
      <w:pPr>
        <w:pStyle w:val="ListBullet"/>
      </w:pPr>
      <w:r>
        <w:t>Compliance monitoring records for the VAP bundle.</w:t>
      </w:r>
    </w:p>
    <w:p>
      <w:pPr>
        <w:pStyle w:val="ListBullet"/>
      </w:pPr>
      <w:r>
        <w:t>VAP rate tracking records as part of the IPC surveillance programme.</w:t>
      </w:r>
    </w:p>
    <w:p>
      <w:pPr>
        <w:pStyle w:val="Heading2"/>
      </w:pPr>
      <w:r>
        <w:t>CLABSI prevention bundle — IPC.5.c</w:t>
      </w:r>
    </w:p>
    <w:p>
      <w:pPr>
        <w:pStyle w:val="ListBullet"/>
      </w:pPr>
      <w:r>
        <w:t>Documented CLABSI-prevention care bundle.</w:t>
      </w:r>
    </w:p>
    <w:p>
      <w:pPr>
        <w:pStyle w:val="ListBullet"/>
      </w:pPr>
      <w:r>
        <w:t>Compliance monitoring records for the CLABSI bundle, including insertion and maintenance compliance.</w:t>
      </w:r>
    </w:p>
    <w:p>
      <w:pPr>
        <w:pStyle w:val="ListBullet"/>
      </w:pPr>
      <w:r>
        <w:t>CLABSI rate tracking records as part of the IPC surveillance programme.</w:t>
      </w:r>
    </w:p>
    <w:p>
      <w:pPr>
        <w:pStyle w:val="Heading2"/>
      </w:pPr>
      <w:r>
        <w:t>SSI prevention bundle — IPC.5.d</w:t>
      </w:r>
    </w:p>
    <w:p>
      <w:pPr>
        <w:pStyle w:val="ListBullet"/>
      </w:pPr>
      <w:r>
        <w:t>Documented SSI-prevention care bundle covering pre-operative, intra-operative and post-operative phases.</w:t>
      </w:r>
    </w:p>
    <w:p>
      <w:pPr>
        <w:pStyle w:val="ListBullet"/>
      </w:pPr>
      <w:r>
        <w:t>Compliance monitoring records for the SSI bundle.</w:t>
      </w:r>
    </w:p>
    <w:p>
      <w:pPr>
        <w:pStyle w:val="ListBullet"/>
      </w:pPr>
      <w:r>
        <w:t>SSI rate tracking records as part of the IPC surveillance programme.</w:t>
      </w:r>
    </w:p>
    <w:p>
      <w:pPr>
        <w:pStyle w:val="Heading2"/>
      </w:pPr>
      <w:r>
        <w:t>Stop-work events</w:t>
      </w:r>
    </w:p>
    <w:p>
      <w:pPr>
        <w:pStyle w:val="ListBullet"/>
      </w:pPr>
      <w:r>
        <w:t>Stop-work event log with trigger (CAUTI/VAP/CLABSI/SSI), action taken, and outcome.</w:t>
      </w:r>
    </w:p>
    <w:p>
      <w:pPr>
        <w:pStyle w:val="Heading1"/>
      </w:pPr>
      <w:r>
        <w:t>14. References</w:t>
      </w:r>
    </w:p>
    <w:p>
      <w:pPr>
        <w:pStyle w:val="ListNumber"/>
      </w:pPr>
      <w:r>
        <w:t>National Accreditation Board for Hospitals and Healthcare Providers. NABH Accreditation Standards for Hospitals, 6th Edition. IPC.5.</w:t>
      </w:r>
    </w:p>
    <w:p>
      <w:pPr>
        <w:pStyle w:val="ListNumber"/>
      </w:pPr>
      <w:r>
        <w:t>CDC/WHO/SHEA guidelines for prevention of healthcare-associated infections (referenced for the CAUTI, VAP, CLABSI and SSI bundles).</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