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FMS.1.b — As-built and updated drawings are maintained as per statutory requirements.</w:t>
      </w:r>
    </w:p>
    <w:p>
      <w:r>
        <w:t>FMS.1 Record 2 — As-built drawing set and update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the controlled as-built drawing set (architectural, structural, electrical, plumbing, fire/detection, medical-gas) and every update made to it after a building or major-service change.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This hospital adds a new MRI suite; this record shows the architectural and electrical single-line drawings were updated to as-built status within the hospital's own defined timeframe after commissioning, not left as the original consultant drawing.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as-built and updated drawings to be maintained as per statutory requirements -- a Commitment requirement that a brochure floor plan or an un-updated consultant drawing does not satisfy.</w:t>
            </w:r>
          </w:p>
        </w:tc>
      </w:tr>
    </w:tbl>
    <w:p/>
    <w:p>
      <w:r>
        <w:t>How to fill this in — column by column</w:t>
      </w:r>
    </w:p>
    <w:p>
      <w:r>
        <w:t>Date of Change: Date the building or service change occurred.</w:t>
      </w:r>
    </w:p>
    <w:p>
      <w:r>
        <w:t>Drawing Type: Architectural / structural / electrical / plumbing / fire / medical-gas.</w:t>
      </w:r>
    </w:p>
    <w:p>
      <w:r>
        <w:t>Change Described: What changed in the building or service.</w:t>
      </w:r>
    </w:p>
    <w:p>
      <w:r>
        <w:t>Updated to As-Built? (Y/N): Whether the controlled set now reflects the change.</w:t>
      </w:r>
    </w:p>
    <w:p>
      <w:r>
        <w:t>Date Drawing Updated: When the as-built update was completed.</w:t>
      </w:r>
    </w:p>
    <w:p>
      <w:r>
        <w:t>Confirmed By: Named facilities lead holding the controlled set.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Change</w:t>
            </w:r>
          </w:p>
        </w:tc>
        <w:tc>
          <w:tcPr>
            <w:tcW w:type="dxa" w:w="1440"/>
          </w:tcPr>
          <w:p>
            <w:r>
              <w:t>Drawing Type</w:t>
            </w:r>
          </w:p>
        </w:tc>
        <w:tc>
          <w:tcPr>
            <w:tcW w:type="dxa" w:w="1440"/>
          </w:tcPr>
          <w:p>
            <w:r>
              <w:t>Change Described</w:t>
            </w:r>
          </w:p>
        </w:tc>
        <w:tc>
          <w:tcPr>
            <w:tcW w:type="dxa" w:w="1440"/>
          </w:tcPr>
          <w:p>
            <w:r>
              <w:t>Updated to As-Built? (Y/N)</w:t>
            </w:r>
          </w:p>
        </w:tc>
        <w:tc>
          <w:tcPr>
            <w:tcW w:type="dxa" w:w="1440"/>
          </w:tcPr>
          <w:p>
            <w:r>
              <w:t>Date Drawing Updated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15/02/2026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Electrical single-line</w:t>
            </w:r>
          </w:p>
        </w:tc>
        <w:tc>
          <w:tcPr>
            <w:tcW w:type="dxa" w:w="1440"/>
            <w:shd w:val="clear" w:color="auto" w:fill="FFF2CC"/>
          </w:tcPr>
          <w:p>
            <w:r>
              <w:t>New MRI suite added, dedicated circuit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28/02/2026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