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FMS.3.g — Downtime for critical equipment breakdown is monitored from reporting to inspection and implementation of corrective actions.</w:t>
      </w:r>
    </w:p>
    <w:p>
      <w:r>
        <w:t>FMS.3 Record 7 — Critical-equipment downtime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timing critical-equipment breakdown from the moment a user reports it to inspection and corrective action, including any loaner or service diversion used in the meantime.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anaesthesia workstation fails at 9am; the downtime clock starts then, a loaner unit is in place by 11am, and the fault is corrected and the original unit restored by 3pm the next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critical-equipment downtime to be monitored from reporting to corrective action -- a Commitment requirement checked against the clock starting at the report, not at the engineer's arrival.</w:t>
            </w:r>
          </w:p>
        </w:tc>
      </w:tr>
    </w:tbl>
    <w:p/>
    <w:p>
      <w:r>
        <w:t>How to fill this in — column by column</w:t>
      </w:r>
    </w:p>
    <w:p>
      <w:r>
        <w:t>Equipment (Unique Identifier): Which critical item broke down.</w:t>
      </w:r>
    </w:p>
    <w:p>
      <w:r>
        <w:t>Date/Time Reported: When the user reported the failure.</w:t>
      </w:r>
    </w:p>
    <w:p>
      <w:r>
        <w:t>Alternative in Place (If Any): Loaner, diversion under AAC.2/AAC.7, or recorded service pause.</w:t>
      </w:r>
    </w:p>
    <w:p>
      <w:r>
        <w:t>Date/Time Restored: When corrective action restored the item or service.</w:t>
      </w:r>
    </w:p>
    <w:p>
      <w:r>
        <w:t>Corrective Action: What was done to fix the fault.</w:t>
      </w:r>
    </w:p>
    <w:p>
      <w:r>
        <w:t>Confirmed By: Named biomedical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Equipment (Unique Identifier)</w:t>
            </w:r>
          </w:p>
        </w:tc>
        <w:tc>
          <w:tcPr>
            <w:tcW w:type="dxa" w:w="1440"/>
          </w:tcPr>
          <w:p>
            <w:r>
              <w:t>Date/Time Reported</w:t>
            </w:r>
          </w:p>
        </w:tc>
        <w:tc>
          <w:tcPr>
            <w:tcW w:type="dxa" w:w="1440"/>
          </w:tcPr>
          <w:p>
            <w:r>
              <w:t>Alternative in Place (If Any)</w:t>
            </w:r>
          </w:p>
        </w:tc>
        <w:tc>
          <w:tcPr>
            <w:tcW w:type="dxa" w:w="1440"/>
          </w:tcPr>
          <w:p>
            <w:r>
              <w:t>Date/Time Restored</w:t>
            </w:r>
          </w:p>
        </w:tc>
        <w:tc>
          <w:tcPr>
            <w:tcW w:type="dxa" w:w="1440"/>
          </w:tcPr>
          <w:p>
            <w:r>
              <w:t>Corrective Action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BME-0077 (Anaesthesia workstation)</w:t>
            </w:r>
          </w:p>
        </w:tc>
        <w:tc>
          <w:tcPr>
            <w:tcW w:type="dxa" w:w="1440"/>
            <w:shd w:val="clear" w:color="auto" w:fill="FFF2CC"/>
          </w:tcPr>
          <w:p>
            <w:r>
              <w:t>15/04/2026 09:00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Loaner unit from 11:00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16/04/2026 15:00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Faulty flow sensor replaced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