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FMS.4.c — Alternate sources for medical gases, vacuum and compressed air are provided for, in case of failure, and their functioning is tested at a predefined frequency.</w:t>
      </w:r>
    </w:p>
    <w:p>
      <w:r>
        <w:t>FMS.4 Record 3 — Alternate gas and vacuum source functioning-test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of functioning tests -- gas actually flowing, vacuum actually aspirating, alarms actually annunciating -- for every alternate source this hospital uses, not a paper changeover checklist.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reserve oxygen manifold bank is tested by switching over and confirming flow at a theatre outlet; the test is logged with the result, not just that the switch was turned.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alternate gas/vacuum/compressed-air sources to be tested at a predefined frequency -- a Core requirement that a functioning test, not a paper checklist, must satisfy.</w:t>
            </w:r>
          </w:p>
        </w:tc>
      </w:tr>
    </w:tbl>
    <w:p/>
    <w:p>
      <w:r>
        <w:t>How to fill this in — column by column</w:t>
      </w:r>
    </w:p>
    <w:p>
      <w:r>
        <w:t>Date of Test: Date the functioning test was run.</w:t>
      </w:r>
    </w:p>
    <w:p>
      <w:r>
        <w:t>Source Tested: Reserve manifold bank / portable suction / reserve compressed-air source.</w:t>
      </w:r>
    </w:p>
    <w:p>
      <w:r>
        <w:t>Point of Use Tested: Where flow/aspiration/alarm was confirmed.</w:t>
      </w:r>
    </w:p>
    <w:p>
      <w:r>
        <w:t>Result (Pass/Fail): Whether the alternate source actually functioned as required.</w:t>
      </w:r>
    </w:p>
    <w:p>
      <w:r>
        <w:t>Fault/Observation: Any fault found, e.g. delayed changeover, alarm failure.</w:t>
      </w:r>
    </w:p>
    <w:p>
      <w:r>
        <w:t>Confirmed By: Named engineering lead present at the test.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Department of Health, Estates and Facilities Division. (2006). </w:t>
      </w:r>
      <w:hyperlink r:id="rId9">
        <w:r>
          <w:rPr>
            <w:color w:val="0563C1"/>
            <w:u w:val="single"/>
          </w:rPr>
          <w:t>Medical Gas Pipeline Systems (HTM 02-01)</w:t>
        </w:r>
      </w:hyperlink>
      <w:r>
        <w:t>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Test</w:t>
            </w:r>
          </w:p>
        </w:tc>
        <w:tc>
          <w:tcPr>
            <w:tcW w:type="dxa" w:w="1440"/>
          </w:tcPr>
          <w:p>
            <w:r>
              <w:t>Source Tested</w:t>
            </w:r>
          </w:p>
        </w:tc>
        <w:tc>
          <w:tcPr>
            <w:tcW w:type="dxa" w:w="1440"/>
          </w:tcPr>
          <w:p>
            <w:r>
              <w:t>Point of Use Tested</w:t>
            </w:r>
          </w:p>
        </w:tc>
        <w:tc>
          <w:tcPr>
            <w:tcW w:type="dxa" w:w="1440"/>
          </w:tcPr>
          <w:p>
            <w:r>
              <w:t>Result (Pass/Fail)</w:t>
            </w:r>
          </w:p>
        </w:tc>
        <w:tc>
          <w:tcPr>
            <w:tcW w:type="dxa" w:w="1440"/>
          </w:tcPr>
          <w:p>
            <w:r>
              <w:t>Fault/Observation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20/02/2026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Reserve oxygen manifold bank</w:t>
            </w:r>
          </w:p>
        </w:tc>
        <w:tc>
          <w:tcPr>
            <w:tcW w:type="dxa" w:w="1440"/>
            <w:shd w:val="clear" w:color="auto" w:fill="FFF2CC"/>
          </w:tcPr>
          <w:p>
            <w:r>
              <w:t>Theatre 1 outlet</w:t>
            </w:r>
          </w:p>
        </w:tc>
        <w:tc>
          <w:tcPr>
            <w:tcW w:type="dxa" w:w="1440"/>
            <w:shd w:val="clear" w:color="auto" w:fill="FFF2CC"/>
          </w:tcPr>
          <w:p>
            <w:r>
              <w:t>Pass</w:t>
            </w:r>
          </w:p>
        </w:tc>
        <w:tc>
          <w:tcPr>
            <w:tcW w:type="dxa" w:w="1440"/>
            <w:shd w:val="clear" w:color="auto" w:fill="FFF2CC"/>
          </w:tcPr>
          <w:p>
            <w:r>
              <w:t>None</w:t>
            </w:r>
          </w:p>
        </w:tc>
        <w:tc>
          <w:tcPr>
            <w:tcW w:type="dxa" w:w="1440"/>
            <w:shd w:val="clear" w:color="auto" w:fill="FFF2CC"/>
          </w:tcPr>
          <w:p>
            <w:r>
              <w:t>Engineering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ngland.nhs.uk/wp-content/uploads/2021/05/HTM_02-01_Part_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